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8335B">
      <w:pPr>
        <w:rPr>
          <w:rFonts w:hint="default" w:ascii="Times New Roman" w:hAnsi="Times New Roman" w:cs="Times New Roman"/>
          <w:b/>
          <w:sz w:val="32"/>
          <w:szCs w:val="32"/>
        </w:rPr>
      </w:pPr>
    </w:p>
    <w:p w14:paraId="2904940A">
      <w:pPr>
        <w:rPr>
          <w:rFonts w:hint="default" w:ascii="Times New Roman" w:hAnsi="Times New Roman" w:cs="Times New Roman"/>
          <w:b/>
          <w:sz w:val="32"/>
          <w:szCs w:val="32"/>
        </w:rPr>
      </w:pPr>
    </w:p>
    <w:p w14:paraId="77EA7E4F">
      <w:pPr>
        <w:rPr>
          <w:rFonts w:hint="default" w:ascii="Times New Roman" w:hAnsi="Times New Roman" w:cs="Times New Roman"/>
          <w:b/>
          <w:sz w:val="32"/>
          <w:szCs w:val="32"/>
        </w:rPr>
      </w:pPr>
    </w:p>
    <w:p w14:paraId="70F8FB36">
      <w:pPr>
        <w:rPr>
          <w:rFonts w:hint="default" w:ascii="Times New Roman" w:hAnsi="Times New Roman" w:cs="Times New Roman"/>
          <w:b/>
          <w:sz w:val="32"/>
          <w:szCs w:val="32"/>
        </w:rPr>
      </w:pPr>
    </w:p>
    <w:p w14:paraId="66760BED">
      <w:pPr>
        <w:rPr>
          <w:rFonts w:hint="default" w:ascii="Times New Roman" w:hAnsi="Times New Roman" w:cs="Times New Roman"/>
          <w:b/>
          <w:sz w:val="32"/>
          <w:szCs w:val="32"/>
        </w:rPr>
      </w:pPr>
    </w:p>
    <w:p w14:paraId="26BC4A96">
      <w:pPr>
        <w:jc w:val="center"/>
        <w:rPr>
          <w:rFonts w:hint="eastAsia" w:eastAsia="隶书" w:cs="Times New Roman"/>
          <w:b/>
          <w:sz w:val="68"/>
          <w:szCs w:val="68"/>
          <w:lang w:eastAsia="zh-CN"/>
        </w:rPr>
      </w:pPr>
      <w:r>
        <w:rPr>
          <w:rFonts w:hint="eastAsia" w:eastAsia="隶书" w:cs="Times New Roman"/>
          <w:b/>
          <w:sz w:val="68"/>
          <w:szCs w:val="68"/>
          <w:lang w:eastAsia="zh-CN"/>
        </w:rPr>
        <w:t>布尔津县消防救援大队</w:t>
      </w:r>
    </w:p>
    <w:p w14:paraId="779BE0B4">
      <w:pPr>
        <w:jc w:val="center"/>
        <w:rPr>
          <w:rFonts w:hint="default" w:ascii="Times New Roman" w:hAnsi="Times New Roman" w:eastAsia="隶书" w:cs="Times New Roman"/>
          <w:b/>
          <w:sz w:val="68"/>
          <w:szCs w:val="68"/>
        </w:rPr>
      </w:pPr>
      <w:r>
        <w:rPr>
          <w:rFonts w:hint="eastAsia" w:eastAsia="隶书" w:cs="Times New Roman"/>
          <w:b/>
          <w:sz w:val="68"/>
          <w:szCs w:val="68"/>
          <w:lang w:eastAsia="zh-CN"/>
        </w:rPr>
        <w:t>2024年度</w:t>
      </w:r>
      <w:r>
        <w:rPr>
          <w:rFonts w:hint="default" w:ascii="Times New Roman" w:hAnsi="Times New Roman" w:eastAsia="隶书" w:cs="Times New Roman"/>
          <w:b/>
          <w:sz w:val="68"/>
          <w:szCs w:val="68"/>
        </w:rPr>
        <w:t>部门</w:t>
      </w:r>
      <w:r>
        <w:rPr>
          <w:rFonts w:hint="eastAsia" w:eastAsia="隶书" w:cs="Times New Roman"/>
          <w:b/>
          <w:sz w:val="68"/>
          <w:szCs w:val="68"/>
          <w:lang w:eastAsia="zh-CN"/>
        </w:rPr>
        <w:t>决</w:t>
      </w:r>
      <w:r>
        <w:rPr>
          <w:rFonts w:hint="default" w:ascii="Times New Roman" w:hAnsi="Times New Roman" w:eastAsia="隶书" w:cs="Times New Roman"/>
          <w:b/>
          <w:sz w:val="68"/>
          <w:szCs w:val="68"/>
        </w:rPr>
        <w:t>算</w:t>
      </w:r>
    </w:p>
    <w:p w14:paraId="118B248E">
      <w:pPr>
        <w:jc w:val="center"/>
        <w:rPr>
          <w:rFonts w:hint="default" w:ascii="Times New Roman" w:hAnsi="Times New Roman" w:eastAsia="隶书" w:cs="Times New Roman"/>
          <w:b/>
          <w:sz w:val="68"/>
          <w:szCs w:val="68"/>
        </w:rPr>
      </w:pPr>
    </w:p>
    <w:p w14:paraId="340F26EA">
      <w:pPr>
        <w:jc w:val="center"/>
        <w:rPr>
          <w:rFonts w:hint="default" w:ascii="Times New Roman" w:hAnsi="Times New Roman" w:eastAsia="黑体" w:cs="Times New Roman"/>
          <w:b/>
          <w:sz w:val="48"/>
          <w:szCs w:val="48"/>
        </w:rPr>
      </w:pPr>
    </w:p>
    <w:p w14:paraId="1FAC6A0A">
      <w:pPr>
        <w:jc w:val="center"/>
        <w:rPr>
          <w:rFonts w:hint="default" w:ascii="Times New Roman" w:hAnsi="Times New Roman" w:eastAsia="黑体" w:cs="Times New Roman"/>
          <w:b/>
          <w:sz w:val="48"/>
          <w:szCs w:val="48"/>
        </w:rPr>
      </w:pPr>
    </w:p>
    <w:p w14:paraId="2F4C1EAE">
      <w:pPr>
        <w:jc w:val="center"/>
        <w:rPr>
          <w:rFonts w:hint="default" w:ascii="Times New Roman" w:hAnsi="Times New Roman" w:eastAsia="黑体" w:cs="Times New Roman"/>
          <w:b/>
          <w:sz w:val="48"/>
          <w:szCs w:val="48"/>
        </w:rPr>
      </w:pPr>
    </w:p>
    <w:p w14:paraId="4BE8FC42">
      <w:pPr>
        <w:jc w:val="center"/>
        <w:rPr>
          <w:rFonts w:hint="default" w:ascii="Times New Roman" w:hAnsi="Times New Roman" w:eastAsia="黑体" w:cs="Times New Roman"/>
          <w:b/>
          <w:sz w:val="48"/>
          <w:szCs w:val="48"/>
        </w:rPr>
      </w:pPr>
    </w:p>
    <w:p w14:paraId="0A6AC404">
      <w:pPr>
        <w:jc w:val="center"/>
        <w:rPr>
          <w:rFonts w:hint="default" w:ascii="Times New Roman" w:hAnsi="Times New Roman" w:eastAsia="黑体" w:cs="Times New Roman"/>
          <w:b/>
          <w:sz w:val="48"/>
          <w:szCs w:val="48"/>
        </w:rPr>
      </w:pPr>
    </w:p>
    <w:p w14:paraId="4E29BE74">
      <w:pPr>
        <w:jc w:val="center"/>
        <w:rPr>
          <w:rFonts w:hint="default" w:ascii="Times New Roman" w:hAnsi="Times New Roman" w:eastAsia="黑体" w:cs="Times New Roman"/>
          <w:b/>
          <w:sz w:val="48"/>
          <w:szCs w:val="48"/>
        </w:rPr>
      </w:pPr>
    </w:p>
    <w:p w14:paraId="1EFDFC07">
      <w:pPr>
        <w:jc w:val="center"/>
        <w:rPr>
          <w:rFonts w:hint="default" w:ascii="Times New Roman" w:hAnsi="Times New Roman" w:eastAsia="隶书" w:cs="Times New Roman"/>
          <w:b/>
          <w:sz w:val="48"/>
          <w:szCs w:val="48"/>
        </w:rPr>
      </w:pPr>
    </w:p>
    <w:p w14:paraId="0CD5A3A0">
      <w:pPr>
        <w:jc w:val="center"/>
        <w:rPr>
          <w:rFonts w:hint="default" w:ascii="Times New Roman" w:hAnsi="Times New Roman" w:eastAsia="隶书" w:cs="Times New Roman"/>
          <w:b/>
          <w:sz w:val="36"/>
          <w:szCs w:val="36"/>
        </w:rPr>
      </w:pPr>
      <w:r>
        <w:rPr>
          <w:rFonts w:hint="default" w:ascii="Times New Roman" w:hAnsi="Times New Roman" w:eastAsia="隶书" w:cs="Times New Roman"/>
          <w:b/>
          <w:sz w:val="36"/>
          <w:szCs w:val="36"/>
        </w:rPr>
        <w:t>二〇二</w:t>
      </w:r>
      <w:r>
        <w:rPr>
          <w:rFonts w:hint="eastAsia" w:eastAsia="隶书" w:cs="Times New Roman"/>
          <w:b/>
          <w:sz w:val="36"/>
          <w:szCs w:val="36"/>
          <w:lang w:val="en-US" w:eastAsia="zh-CN"/>
        </w:rPr>
        <w:t>五</w:t>
      </w:r>
      <w:r>
        <w:rPr>
          <w:rFonts w:hint="default" w:ascii="Times New Roman" w:hAnsi="Times New Roman" w:eastAsia="隶书" w:cs="Times New Roman"/>
          <w:b/>
          <w:sz w:val="36"/>
          <w:szCs w:val="36"/>
        </w:rPr>
        <w:t>年</w:t>
      </w:r>
      <w:r>
        <w:rPr>
          <w:rFonts w:hint="eastAsia" w:eastAsia="隶书" w:cs="Times New Roman"/>
          <w:b/>
          <w:sz w:val="36"/>
          <w:szCs w:val="36"/>
          <w:lang w:val="en-US" w:eastAsia="zh-CN"/>
        </w:rPr>
        <w:t>八</w:t>
      </w:r>
      <w:r>
        <w:rPr>
          <w:rFonts w:hint="default" w:ascii="Times New Roman" w:hAnsi="Times New Roman" w:eastAsia="隶书" w:cs="Times New Roman"/>
          <w:b/>
          <w:sz w:val="36"/>
          <w:szCs w:val="36"/>
        </w:rPr>
        <w:t>月</w:t>
      </w:r>
    </w:p>
    <w:p w14:paraId="5C88086F">
      <w:pPr>
        <w:jc w:val="center"/>
        <w:rPr>
          <w:rFonts w:hint="default" w:ascii="Times New Roman" w:hAnsi="Times New Roman" w:eastAsia="黑体" w:cs="Times New Roman"/>
          <w:b/>
          <w:sz w:val="48"/>
          <w:szCs w:val="48"/>
        </w:rPr>
      </w:pPr>
    </w:p>
    <w:p w14:paraId="79275643">
      <w:pPr>
        <w:jc w:val="center"/>
        <w:rPr>
          <w:rFonts w:hint="default" w:ascii="Times New Roman" w:hAnsi="Times New Roman" w:eastAsia="黑体" w:cs="Times New Roman"/>
          <w:b/>
          <w:sz w:val="48"/>
          <w:szCs w:val="48"/>
        </w:rPr>
      </w:pPr>
    </w:p>
    <w:p w14:paraId="63CBC21D">
      <w:pPr>
        <w:jc w:val="center"/>
        <w:rPr>
          <w:rFonts w:hint="default" w:ascii="Times New Roman" w:hAnsi="Times New Roman" w:eastAsia="黑体" w:cs="Times New Roman"/>
          <w:b/>
          <w:sz w:val="48"/>
          <w:szCs w:val="48"/>
        </w:rPr>
      </w:pPr>
    </w:p>
    <w:p w14:paraId="39C64230">
      <w:pPr>
        <w:jc w:val="center"/>
        <w:rPr>
          <w:rFonts w:hint="default" w:ascii="Times New Roman" w:hAnsi="Times New Roman" w:eastAsia="黑体" w:cs="Times New Roman"/>
          <w:b/>
          <w:sz w:val="48"/>
          <w:szCs w:val="48"/>
        </w:rPr>
      </w:pPr>
    </w:p>
    <w:p w14:paraId="7A28A84F">
      <w:pPr>
        <w:jc w:val="center"/>
        <w:rPr>
          <w:rFonts w:hint="default" w:ascii="Times New Roman" w:hAnsi="Times New Roman" w:eastAsia="黑体" w:cs="Times New Roman"/>
          <w:b/>
          <w:sz w:val="52"/>
          <w:szCs w:val="52"/>
        </w:rPr>
      </w:pPr>
      <w:r>
        <w:rPr>
          <w:rFonts w:hint="default" w:ascii="Times New Roman" w:hAnsi="Times New Roman" w:eastAsia="黑体" w:cs="Times New Roman"/>
          <w:b/>
          <w:sz w:val="52"/>
          <w:szCs w:val="52"/>
        </w:rPr>
        <w:t>目   录</w:t>
      </w:r>
    </w:p>
    <w:p w14:paraId="47041E0E">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Times New Roman" w:hAnsi="Times New Roman" w:eastAsia="黑体" w:cs="Times New Roman"/>
          <w:b/>
          <w:sz w:val="48"/>
          <w:szCs w:val="48"/>
        </w:rPr>
      </w:pPr>
    </w:p>
    <w:p w14:paraId="776F5E6B">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第一部分  </w:t>
      </w:r>
      <w:r>
        <w:rPr>
          <w:rFonts w:hint="eastAsia" w:eastAsia="黑体" w:cs="Times New Roman"/>
          <w:sz w:val="36"/>
          <w:szCs w:val="36"/>
          <w:lang w:eastAsia="zh-CN"/>
        </w:rPr>
        <w:t>布尔津县消防救援大队</w:t>
      </w:r>
      <w:r>
        <w:rPr>
          <w:rFonts w:hint="default" w:ascii="Times New Roman" w:hAnsi="Times New Roman" w:eastAsia="黑体" w:cs="Times New Roman"/>
          <w:sz w:val="36"/>
          <w:szCs w:val="36"/>
        </w:rPr>
        <w:t>概况</w:t>
      </w:r>
    </w:p>
    <w:p w14:paraId="7A5AE31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一、主要职</w:t>
      </w:r>
      <w:r>
        <w:rPr>
          <w:rFonts w:hint="default" w:ascii="Times New Roman" w:hAnsi="Times New Roman" w:eastAsia="方正仿宋_GBK" w:cs="Times New Roman"/>
          <w:sz w:val="32"/>
          <w:szCs w:val="32"/>
          <w:lang w:eastAsia="zh-CN"/>
        </w:rPr>
        <w:t>责</w:t>
      </w:r>
    </w:p>
    <w:p w14:paraId="03FE460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w:t>
      </w:r>
      <w:r>
        <w:rPr>
          <w:rFonts w:hint="eastAsia" w:eastAsia="方正仿宋_GBK" w:cs="Times New Roman"/>
          <w:sz w:val="32"/>
          <w:szCs w:val="32"/>
          <w:lang w:eastAsia="zh-CN"/>
        </w:rPr>
        <w:t>决</w:t>
      </w:r>
      <w:r>
        <w:rPr>
          <w:rFonts w:hint="default" w:ascii="Times New Roman" w:hAnsi="Times New Roman" w:eastAsia="方正仿宋_GBK" w:cs="Times New Roman"/>
          <w:sz w:val="32"/>
          <w:szCs w:val="32"/>
        </w:rPr>
        <w:t>算单位构成</w:t>
      </w:r>
    </w:p>
    <w:p w14:paraId="3D789FAF">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第二部分  </w:t>
      </w:r>
      <w:r>
        <w:rPr>
          <w:rFonts w:hint="eastAsia" w:eastAsia="黑体" w:cs="Times New Roman"/>
          <w:sz w:val="36"/>
          <w:szCs w:val="36"/>
          <w:lang w:eastAsia="zh-CN"/>
        </w:rPr>
        <w:t>布尔津县消防救援大队2024年</w:t>
      </w:r>
      <w:r>
        <w:rPr>
          <w:rFonts w:hint="default" w:ascii="Times New Roman" w:hAnsi="Times New Roman" w:eastAsia="黑体" w:cs="Times New Roman"/>
          <w:sz w:val="36"/>
          <w:szCs w:val="36"/>
        </w:rPr>
        <w:t>部门</w:t>
      </w:r>
      <w:r>
        <w:rPr>
          <w:rFonts w:hint="eastAsia" w:eastAsia="黑体" w:cs="Times New Roman"/>
          <w:sz w:val="36"/>
          <w:szCs w:val="36"/>
          <w:lang w:eastAsia="zh-CN"/>
        </w:rPr>
        <w:t>决</w:t>
      </w:r>
      <w:r>
        <w:rPr>
          <w:rFonts w:hint="default" w:ascii="Times New Roman" w:hAnsi="Times New Roman" w:eastAsia="黑体" w:cs="Times New Roman"/>
          <w:sz w:val="36"/>
          <w:szCs w:val="36"/>
        </w:rPr>
        <w:t>算表</w:t>
      </w:r>
    </w:p>
    <w:p w14:paraId="42E3A38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一、收入支出决算总表</w:t>
      </w:r>
    </w:p>
    <w:p w14:paraId="3A8F162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二、收入决算表</w:t>
      </w:r>
    </w:p>
    <w:p w14:paraId="7E56EFC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三、支出决算表</w:t>
      </w:r>
    </w:p>
    <w:p w14:paraId="34A4DEF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四、财政拨款收入支出决算总表</w:t>
      </w:r>
    </w:p>
    <w:p w14:paraId="59B72EA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五、一般公共预算财政拨款支出决算表</w:t>
      </w:r>
    </w:p>
    <w:p w14:paraId="690D874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六、一般公共预算财政拨款基本支出决算明细表</w:t>
      </w:r>
    </w:p>
    <w:p w14:paraId="21520B8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七、政府性基金预算财政拨款收入支出决算表</w:t>
      </w:r>
    </w:p>
    <w:p w14:paraId="61ECCFD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八、国有资本经营预算财政拨款支出决算表</w:t>
      </w:r>
    </w:p>
    <w:p w14:paraId="1E77E01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九、一般公共预算财政拨款“三公”经费支出决算表</w:t>
      </w:r>
    </w:p>
    <w:p w14:paraId="0B97ECBC">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 xml:space="preserve">第三部分  </w:t>
      </w:r>
      <w:r>
        <w:rPr>
          <w:rFonts w:hint="eastAsia" w:eastAsia="黑体" w:cs="Times New Roman"/>
          <w:sz w:val="36"/>
          <w:szCs w:val="36"/>
          <w:lang w:eastAsia="zh-CN"/>
        </w:rPr>
        <w:t>布尔津县消防救援大队2024年</w:t>
      </w:r>
      <w:r>
        <w:rPr>
          <w:rFonts w:hint="default" w:ascii="Times New Roman" w:hAnsi="Times New Roman" w:eastAsia="黑体" w:cs="Times New Roman"/>
          <w:sz w:val="36"/>
          <w:szCs w:val="36"/>
        </w:rPr>
        <w:t>部门</w:t>
      </w:r>
      <w:r>
        <w:rPr>
          <w:rFonts w:hint="eastAsia" w:eastAsia="黑体" w:cs="Times New Roman"/>
          <w:sz w:val="36"/>
          <w:szCs w:val="36"/>
          <w:lang w:eastAsia="zh-CN"/>
        </w:rPr>
        <w:t>决</w:t>
      </w:r>
      <w:r>
        <w:rPr>
          <w:rFonts w:hint="default" w:ascii="Times New Roman" w:hAnsi="Times New Roman" w:eastAsia="黑体" w:cs="Times New Roman"/>
          <w:sz w:val="36"/>
          <w:szCs w:val="36"/>
        </w:rPr>
        <w:t>算情况说明</w:t>
      </w:r>
    </w:p>
    <w:p w14:paraId="14EC5001">
      <w:pPr>
        <w:keepNext w:val="0"/>
        <w:keepLines w:val="0"/>
        <w:pageBreakBefore w:val="0"/>
        <w:widowControl w:val="0"/>
        <w:kinsoku/>
        <w:wordWrap/>
        <w:overflowPunct/>
        <w:topLinePunct w:val="0"/>
        <w:autoSpaceDE/>
        <w:autoSpaceDN/>
        <w:bidi w:val="0"/>
        <w:adjustRightInd/>
        <w:snapToGrid/>
        <w:spacing w:line="620" w:lineRule="exact"/>
        <w:ind w:firstLine="720" w:firstLineChars="200"/>
        <w:textAlignment w:val="auto"/>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第四部分  名词解释</w:t>
      </w:r>
    </w:p>
    <w:p w14:paraId="7896F9A6">
      <w:pPr>
        <w:ind w:firstLine="720" w:firstLineChars="200"/>
        <w:rPr>
          <w:rFonts w:hint="default" w:ascii="Times New Roman" w:hAnsi="Times New Roman" w:eastAsia="黑体" w:cs="Times New Roman"/>
          <w:sz w:val="36"/>
          <w:szCs w:val="36"/>
          <w:lang w:eastAsia="zh-CN"/>
        </w:rPr>
      </w:pPr>
    </w:p>
    <w:p w14:paraId="7E545AC0">
      <w:pPr>
        <w:pStyle w:val="2"/>
        <w:rPr>
          <w:rFonts w:hint="default" w:ascii="Times New Roman" w:hAnsi="Times New Roman" w:cs="Times New Roman"/>
        </w:rPr>
      </w:pPr>
    </w:p>
    <w:p w14:paraId="29FC6102">
      <w:pPr>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黑体_GBK" w:cs="Times New Roman"/>
          <w:b/>
          <w:sz w:val="32"/>
          <w:szCs w:val="32"/>
          <w:lang w:eastAsia="zh-CN"/>
        </w:rPr>
      </w:pPr>
      <w:r>
        <w:rPr>
          <w:rFonts w:hint="default" w:ascii="Times New Roman" w:hAnsi="Times New Roman" w:eastAsia="仿宋" w:cs="Times New Roman"/>
          <w:sz w:val="32"/>
          <w:szCs w:val="32"/>
        </w:rPr>
        <w:br w:type="page"/>
      </w:r>
      <w:r>
        <w:rPr>
          <w:rFonts w:hint="default" w:ascii="Times New Roman" w:hAnsi="Times New Roman" w:eastAsia="仿宋" w:cs="Times New Roman"/>
          <w:sz w:val="32"/>
          <w:szCs w:val="32"/>
        </w:rPr>
        <mc:AlternateContent>
          <mc:Choice Requires="wps">
            <w:drawing>
              <wp:anchor distT="0" distB="0" distL="114300" distR="114300" simplePos="0" relativeHeight="251662336" behindDoc="1" locked="0" layoutInCell="1" allowOverlap="1">
                <wp:simplePos x="0" y="0"/>
                <wp:positionH relativeFrom="column">
                  <wp:posOffset>-906780</wp:posOffset>
                </wp:positionH>
                <wp:positionV relativeFrom="paragraph">
                  <wp:posOffset>3171825</wp:posOffset>
                </wp:positionV>
                <wp:extent cx="7461885" cy="2278380"/>
                <wp:effectExtent l="5080" t="4445" r="19685" b="22225"/>
                <wp:wrapNone/>
                <wp:docPr id="30" name="文本框 30"/>
                <wp:cNvGraphicFramePr/>
                <a:graphic xmlns:a="http://schemas.openxmlformats.org/drawingml/2006/main">
                  <a:graphicData uri="http://schemas.microsoft.com/office/word/2010/wordprocessingShape">
                    <wps:wsp>
                      <wps:cNvSpPr txBox="1"/>
                      <wps:spPr>
                        <a:xfrm>
                          <a:off x="0" y="0"/>
                          <a:ext cx="7461885" cy="2278380"/>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14:paraId="144E9F75">
                            <w:pPr>
                              <w:ind w:firstLine="1044" w:firstLineChars="200"/>
                            </w:pPr>
                            <w:r>
                              <w:rPr>
                                <w:rFonts w:hint="eastAsia" w:ascii="黑体" w:hAnsi="黑体" w:eastAsia="黑体"/>
                                <w:b/>
                                <w:color w:val="FFFFFF"/>
                                <w:sz w:val="52"/>
                                <w:szCs w:val="52"/>
                              </w:rPr>
                              <w:t>第一部分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w:t>
                            </w:r>
                            <w:r>
                              <w:rPr>
                                <w:rFonts w:hint="eastAsia" w:ascii="黑体" w:hAnsi="黑体" w:eastAsia="黑体"/>
                                <w:b/>
                                <w:color w:val="FFFFFF"/>
                                <w:sz w:val="52"/>
                                <w:szCs w:val="52"/>
                              </w:rPr>
                              <w:t>概况</w:t>
                            </w:r>
                          </w:p>
                        </w:txbxContent>
                      </wps:txbx>
                      <wps:bodyPr upright="1"/>
                    </wps:wsp>
                  </a:graphicData>
                </a:graphic>
              </wp:anchor>
            </w:drawing>
          </mc:Choice>
          <mc:Fallback>
            <w:pict>
              <v:shape id="_x0000_s1026" o:spid="_x0000_s1026" o:spt="202" type="#_x0000_t202" style="position:absolute;left:0pt;margin-left:-71.4pt;margin-top:249.75pt;height:179.4pt;width:587.55pt;z-index:-251654144;mso-width-relative:page;mso-height-relative:page;" fillcolor="#CC99FF" filled="t" stroked="t" coordsize="21600,21600" o:gfxdata="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afG7HaAAAADAEA&#10;AA8AAAAAAAAAAQAgAAAAIgAAAGRycy9kb3ducmV2LnhtbFBLAQIUABQAAAAIAIdO4kA2o84hGAIA&#10;AEcEAAAOAAAAAAAAAAEAIAAAACkBAABkcnMvZTJvRG9jLnhtbFBLBQYAAAAABgAGAFkBAACzBQAA&#10;AAA=&#10;">
                <v:fill on="t" focussize="0,0"/>
                <v:stroke color="#000000" joinstyle="miter"/>
                <v:imagedata o:title=""/>
                <o:lock v:ext="edit" aspectratio="f"/>
                <v:textbox>
                  <w:txbxContent>
                    <w:p w14:paraId="144E9F75">
                      <w:pPr>
                        <w:ind w:firstLine="1044" w:firstLineChars="200"/>
                      </w:pPr>
                      <w:r>
                        <w:rPr>
                          <w:rFonts w:hint="eastAsia" w:ascii="黑体" w:hAnsi="黑体" w:eastAsia="黑体"/>
                          <w:b/>
                          <w:color w:val="FFFFFF"/>
                          <w:sz w:val="52"/>
                          <w:szCs w:val="52"/>
                        </w:rPr>
                        <w:t>第一部分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w:t>
                      </w:r>
                      <w:r>
                        <w:rPr>
                          <w:rFonts w:hint="eastAsia" w:ascii="黑体" w:hAnsi="黑体" w:eastAsia="黑体"/>
                          <w:b/>
                          <w:color w:val="FFFFFF"/>
                          <w:sz w:val="52"/>
                          <w:szCs w:val="52"/>
                        </w:rPr>
                        <w:t>概况</w:t>
                      </w:r>
                    </w:p>
                  </w:txbxContent>
                </v:textbox>
              </v:shape>
            </w:pict>
          </mc:Fallback>
        </mc:AlternateContent>
      </w:r>
      <w:r>
        <w:rPr>
          <w:rFonts w:hint="default" w:ascii="Times New Roman" w:hAnsi="Times New Roman" w:eastAsia="仿宋" w:cs="Times New Roman"/>
          <w:sz w:val="32"/>
          <w:szCs w:val="32"/>
        </w:rPr>
        <mc:AlternateContent>
          <mc:Choice Requires="wpg">
            <w:drawing>
              <wp:anchor distT="0" distB="0" distL="114300" distR="114300" simplePos="0" relativeHeight="251661312" behindDoc="1" locked="0" layoutInCell="1" allowOverlap="1">
                <wp:simplePos x="0" y="0"/>
                <wp:positionH relativeFrom="column">
                  <wp:posOffset>1143000</wp:posOffset>
                </wp:positionH>
                <wp:positionV relativeFrom="paragraph">
                  <wp:posOffset>-891540</wp:posOffset>
                </wp:positionV>
                <wp:extent cx="267970" cy="10797540"/>
                <wp:effectExtent l="6350" t="0" r="0" b="3810"/>
                <wp:wrapNone/>
                <wp:docPr id="5" name="组合 1092"/>
                <wp:cNvGraphicFramePr/>
                <a:graphic xmlns:a="http://schemas.openxmlformats.org/drawingml/2006/main">
                  <a:graphicData uri="http://schemas.microsoft.com/office/word/2010/wordprocessingGroup">
                    <wpg:wgp>
                      <wpg:cNvGrpSpPr/>
                      <wpg:grpSpPr>
                        <a:xfrm>
                          <a:off x="0" y="0"/>
                          <a:ext cx="267970" cy="10797540"/>
                          <a:chOff x="0" y="0"/>
                          <a:chExt cx="422" cy="16848"/>
                        </a:xfrm>
                        <a:effectLst/>
                      </wpg:grpSpPr>
                      <wps:wsp>
                        <wps:cNvPr id="1" name="直接连接符 1"/>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2" name="直接连接符 2"/>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3" name="直接连接符 3"/>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4" name="直接连接符 4"/>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wgp>
                  </a:graphicData>
                </a:graphic>
              </wp:anchor>
            </w:drawing>
          </mc:Choice>
          <mc:Fallback>
            <w:pict>
              <v:group id="组合 1092" o:spid="_x0000_s1026" o:spt="203" style="position:absolute;left:0pt;margin-left:90pt;margin-top:-70.2pt;height:850.2pt;width:21.1pt;z-index:-251655168;mso-width-relative:page;mso-height-relative:page;" coordsize="422,16848" o:gfxdata="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BHpz57aAAAADQEAAA8AAAAAAAAA&#10;AQAgAAAAIgAAAGRycy9kb3ducmV2LnhtbFBLAQIUABQAAAAIAIdO4kDwRUQkugIAAGwLAAAOAAAA&#10;AAAAAAEAIAAAACkBAABkcnMvZTJvRG9jLnhtbFBLBQYAAAAABgAGAFkBAABVBgAAAAA=&#10;">
                <o:lock v:ext="edit" aspectratio="f"/>
                <v:line id="_x0000_s1026" o:spid="_x0000_s1026" o:spt="20" style="position:absolute;left:156;top:0;height:16848;width:2;" filled="f" stroked="t" coordsize="21600,21600" o:gfxdata="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h2oi8AAAA&#10;2gAAAA8AAAAAAAAAAQAgAAAAIgAAAGRycy9kb3ducmV2LnhtbFBLAQIUABQAAAAIAIdO4kAzLwWe&#10;OwAAADkAAAAQAAAAAAAAAAEAIAAAAAsBAABkcnMvc2hhcGV4bWwueG1sUEsFBgAAAAAGAAYAWwEA&#10;ALUDA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g7NE/78AAADa&#10;AAAADwAAAGRycy9kb3ducmV2LnhtbEWPQWvCQBSE70L/w/IKvekmOViJrlKKhkILYhT1+Mg+k2D2&#10;bZrdmrS/3i0Uehxm5htmsRpMI27UudqygngSgSAurK65VHDYb8YzEM4ja2wsk4JvcrBaPowWmGrb&#10;845uuS9FgLBLUUHlfZtK6YqKDLqJbYmDd7GdQR9kV0rdYR/gppFJFE2lwZrDQoUtvVZUXPMvo2D2&#10;/vK5Pn7k0x+ZXbbPp9het9lZqafHOJqD8DT4//Bf+00rSOD3SrgBcn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OzRP+/&#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7P/hZL8AAADa&#10;AAAADwAAAGRycy9kb3ducmV2LnhtbEWP3WrCQBSE7wt9h+UUetds0oJKdBOKWClUEKNoLw/ZYxLM&#10;nk2zW3/69G5B8HKYmW+YSX42rThS7xrLCpIoBkFcWt1wpWCz/ngZgXAeWWNrmRRcyEGePT5MMNX2&#10;xCs6Fr4SAcIuRQW1910qpStrMugi2xEHb297gz7IvpK6x1OAm1a+xvFAGmw4LNTY0bSm8lD8GgWj&#10;r/ef2XZRDP7kfL8c7hJ7WM6/lXp+SuIxCE9nfw/f2p9awRv8Xwk3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z/4WS/&#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YxZ5EL8AAADa&#10;AAAADwAAAGRycy9kb3ducmV2LnhtbEWP3WrCQBSE7wt9h+UUetdsUopKdBOKWClUEKNoLw/ZYxLM&#10;nk2zW3/69G5B8HKYmW+YSX42rThS7xrLCpIoBkFcWt1wpWCz/ngZgXAeWWNrmRRcyEGePT5MMNX2&#10;xCs6Fr4SAcIuRQW1910qpStrMugi2xEHb297gz7IvpK6x1OAm1a+xvFAGmw4LNTY0bSm8lD8GgWj&#10;r/ef2XZRDP7kfL8c7hJ7WM6/lXp+SuIxCE9nfw/f2p9awRv8Xwk3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WeRC/&#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group>
            </w:pict>
          </mc:Fallback>
        </mc:AlternateContent>
      </w:r>
      <w:bookmarkStart w:id="4" w:name="_GoBack"/>
      <w:r>
        <w:rPr>
          <w:rFonts w:hint="default" w:ascii="Times New Roman" w:hAnsi="Times New Roman" w:eastAsia="仿宋" w:cs="Times New Roman"/>
          <w:sz w:val="32"/>
          <w:szCs w:val="32"/>
        </w:rPr>
        <mc:AlternateContent>
          <mc:Choice Requires="wps">
            <w:drawing>
              <wp:anchor distT="0" distB="0" distL="114300" distR="114300" simplePos="0" relativeHeight="251660288" behindDoc="1" locked="0" layoutInCell="1" allowOverlap="1">
                <wp:simplePos x="0" y="0"/>
                <wp:positionH relativeFrom="column">
                  <wp:posOffset>3472815</wp:posOffset>
                </wp:positionH>
                <wp:positionV relativeFrom="paragraph">
                  <wp:posOffset>-1017270</wp:posOffset>
                </wp:positionV>
                <wp:extent cx="3171190" cy="10845165"/>
                <wp:effectExtent l="5080" t="5080" r="5080" b="8255"/>
                <wp:wrapNone/>
                <wp:docPr id="29" name="矩形 29"/>
                <wp:cNvGraphicFramePr/>
                <a:graphic xmlns:a="http://schemas.openxmlformats.org/drawingml/2006/main">
                  <a:graphicData uri="http://schemas.microsoft.com/office/word/2010/wordprocessingShape">
                    <wps:wsp>
                      <wps:cNvSpPr/>
                      <wps:spPr>
                        <a:xfrm>
                          <a:off x="0" y="0"/>
                          <a:ext cx="3171190" cy="10845165"/>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73.45pt;margin-top:-80.1pt;height:853.95pt;width:249.7pt;z-index:-251656192;mso-width-relative:page;mso-height-relative:page;" fillcolor="#CCFFCC" filled="t" stroked="t" coordsize="21600,21600" o:gfxdata="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e6LEneAAAADQEAAA8AAAAAAAAAAQAgAAAA&#10;IgAAAGRycy9kb3ducmV2LnhtbFBLAQIUABQAAAAIAIdO4kCOj3TWBQIAADAEAAAOAAAAAAAAAAEA&#10;IAAAAC0BAABkcnMvZTJvRG9jLnhtbFBLBQYAAAAABgAGAFkBAACkBQAAAAA=&#10;">
                <v:fill on="t" focussize="0,0"/>
                <v:stroke color="#000000" joinstyle="miter"/>
                <v:imagedata o:title=""/>
                <o:lock v:ext="edit" aspectratio="f"/>
              </v:rect>
            </w:pict>
          </mc:Fallback>
        </mc:AlternateContent>
      </w:r>
      <w:bookmarkEnd w:id="4"/>
      <w:r>
        <w:rPr>
          <w:rFonts w:hint="default" w:ascii="Times New Roman" w:hAnsi="Times New Roman" w:eastAsia="仿宋" w:cs="Times New Roman"/>
          <w:sz w:val="32"/>
          <w:szCs w:val="32"/>
        </w:rPr>
        <w:br w:type="page"/>
      </w:r>
      <w:r>
        <w:rPr>
          <w:rFonts w:hint="default" w:ascii="Times New Roman" w:hAnsi="Times New Roman" w:eastAsia="仿宋" w:cs="Times New Roman"/>
          <w:sz w:val="32"/>
          <w:szCs w:val="32"/>
        </w:rPr>
        <w:t xml:space="preserve">  </w:t>
      </w:r>
      <w:r>
        <w:rPr>
          <w:rFonts w:hint="default" w:ascii="Times New Roman" w:hAnsi="Times New Roman" w:eastAsia="方正黑体_GBK" w:cs="Times New Roman"/>
          <w:b w:val="0"/>
          <w:bCs w:val="0"/>
          <w:sz w:val="32"/>
          <w:szCs w:val="32"/>
        </w:rPr>
        <w:t xml:space="preserve">  一、主要职</w:t>
      </w:r>
      <w:r>
        <w:rPr>
          <w:rFonts w:hint="default" w:ascii="Times New Roman" w:hAnsi="Times New Roman" w:eastAsia="方正黑体_GBK" w:cs="Times New Roman"/>
          <w:b w:val="0"/>
          <w:bCs w:val="0"/>
          <w:sz w:val="32"/>
          <w:szCs w:val="32"/>
          <w:lang w:eastAsia="zh-CN"/>
        </w:rPr>
        <w:t>责</w:t>
      </w:r>
    </w:p>
    <w:p w14:paraId="2228A0C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国家综合性消防救援队伍</w:t>
      </w:r>
      <w:r>
        <w:rPr>
          <w:rFonts w:hint="default" w:ascii="Times New Roman" w:hAnsi="Times New Roman" w:eastAsia="方正仿宋_GBK" w:cs="Times New Roman"/>
          <w:sz w:val="32"/>
          <w:szCs w:val="32"/>
        </w:rPr>
        <w:t>承担防范化解重大安全风险</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应对处置各类灾害事故的</w:t>
      </w:r>
      <w:r>
        <w:rPr>
          <w:rFonts w:hint="default" w:ascii="Times New Roman" w:hAnsi="Times New Roman" w:eastAsia="方正仿宋_GBK" w:cs="Times New Roman"/>
          <w:sz w:val="32"/>
          <w:szCs w:val="32"/>
          <w:lang w:eastAsia="zh-CN"/>
        </w:rPr>
        <w:t>重要</w:t>
      </w:r>
      <w:r>
        <w:rPr>
          <w:rFonts w:hint="default" w:ascii="Times New Roman" w:hAnsi="Times New Roman" w:eastAsia="方正仿宋_GBK" w:cs="Times New Roman"/>
          <w:sz w:val="32"/>
          <w:szCs w:val="32"/>
        </w:rPr>
        <w:t>职责，</w:t>
      </w:r>
      <w:r>
        <w:rPr>
          <w:rFonts w:hint="default" w:ascii="Times New Roman" w:hAnsi="Times New Roman" w:eastAsia="方正仿宋_GBK" w:cs="Times New Roman"/>
          <w:sz w:val="32"/>
          <w:szCs w:val="32"/>
          <w:lang w:eastAsia="zh-CN"/>
        </w:rPr>
        <w:t>是</w:t>
      </w:r>
      <w:r>
        <w:rPr>
          <w:rFonts w:hint="default" w:ascii="Times New Roman" w:hAnsi="Times New Roman" w:eastAsia="方正仿宋_GBK" w:cs="Times New Roman"/>
          <w:sz w:val="32"/>
          <w:szCs w:val="32"/>
        </w:rPr>
        <w:t>应急救援</w:t>
      </w:r>
      <w:r>
        <w:rPr>
          <w:rFonts w:hint="default" w:ascii="Times New Roman" w:hAnsi="Times New Roman" w:eastAsia="方正仿宋_GBK" w:cs="Times New Roman"/>
          <w:sz w:val="32"/>
          <w:szCs w:val="32"/>
          <w:lang w:eastAsia="zh-CN"/>
        </w:rPr>
        <w:t>的</w:t>
      </w:r>
      <w:r>
        <w:rPr>
          <w:rFonts w:hint="default" w:ascii="Times New Roman" w:hAnsi="Times New Roman" w:eastAsia="方正仿宋_GBK" w:cs="Times New Roman"/>
          <w:sz w:val="32"/>
          <w:szCs w:val="32"/>
        </w:rPr>
        <w:t>主力军和国家队。</w:t>
      </w:r>
      <w:r>
        <w:rPr>
          <w:rFonts w:hint="eastAsia" w:eastAsia="方正仿宋_GBK" w:cs="Times New Roman"/>
          <w:sz w:val="32"/>
          <w:szCs w:val="32"/>
          <w:lang w:eastAsia="zh-CN"/>
        </w:rPr>
        <w:t>布尔津县消防救援大队</w:t>
      </w:r>
      <w:r>
        <w:rPr>
          <w:rFonts w:hint="default" w:ascii="Times New Roman" w:hAnsi="Times New Roman" w:eastAsia="方正仿宋_GBK" w:cs="Times New Roman"/>
          <w:sz w:val="32"/>
          <w:szCs w:val="32"/>
        </w:rPr>
        <w:t>隶属</w:t>
      </w:r>
      <w:r>
        <w:rPr>
          <w:rFonts w:hint="eastAsia" w:eastAsia="方正仿宋_GBK" w:cs="Times New Roman"/>
          <w:sz w:val="32"/>
          <w:szCs w:val="32"/>
          <w:lang w:eastAsia="zh-CN"/>
        </w:rPr>
        <w:t>阿勒泰地区消防救援支队</w:t>
      </w:r>
      <w:r>
        <w:rPr>
          <w:rFonts w:hint="default" w:ascii="Times New Roman" w:hAnsi="Times New Roman" w:eastAsia="方正仿宋_GBK" w:cs="Times New Roman"/>
          <w:sz w:val="32"/>
          <w:szCs w:val="32"/>
        </w:rPr>
        <w:t>，是</w:t>
      </w:r>
      <w:r>
        <w:rPr>
          <w:rFonts w:hint="eastAsia" w:eastAsia="方正仿宋_GBK" w:cs="Times New Roman"/>
          <w:sz w:val="32"/>
          <w:szCs w:val="32"/>
          <w:lang w:eastAsia="zh-CN"/>
        </w:rPr>
        <w:t>阿勒泰</w:t>
      </w:r>
      <w:r>
        <w:rPr>
          <w:rFonts w:hint="default" w:ascii="Times New Roman" w:hAnsi="Times New Roman" w:eastAsia="方正仿宋_GBK" w:cs="Times New Roman"/>
          <w:sz w:val="32"/>
          <w:szCs w:val="32"/>
          <w:lang w:eastAsia="zh-CN"/>
        </w:rPr>
        <w:t>各级</w:t>
      </w:r>
      <w:r>
        <w:rPr>
          <w:rFonts w:hint="default" w:ascii="Times New Roman" w:hAnsi="Times New Roman" w:eastAsia="方正仿宋_GBK" w:cs="Times New Roman"/>
          <w:sz w:val="32"/>
          <w:szCs w:val="32"/>
        </w:rPr>
        <w:t>消防救援队伍的领导指挥机关，依据有关法律法规履行下列职责：</w:t>
      </w:r>
      <w:r>
        <w:rPr>
          <w:rFonts w:hint="eastAsia" w:ascii="Times New Roman" w:hAnsi="Times New Roman" w:eastAsia="方正仿宋_GBK" w:cs="Times New Roman"/>
          <w:sz w:val="32"/>
          <w:szCs w:val="32"/>
          <w:lang w:val="en-US" w:eastAsia="zh-CN"/>
        </w:rPr>
        <w:t xml:space="preserve"> </w:t>
      </w:r>
    </w:p>
    <w:p w14:paraId="333C312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（一）承担城乡综合性消防救援工作，负责指挥调度相关灾害事故救援行动，承担重要会议、大型活动消防安全保卫工作。</w:t>
      </w:r>
    </w:p>
    <w:p w14:paraId="2F2DFC0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（二）承担火灾预防、消防监督执法以及火灾事故调查处理相关工作，依法行使消防安全综合监管职能，推动落实消防安全责任制。</w:t>
      </w:r>
    </w:p>
    <w:p w14:paraId="2380471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w:t>
      </w:r>
      <w:r>
        <w:rPr>
          <w:rFonts w:hint="eastAsia" w:eastAsia="方正仿宋_GBK" w:cs="Times New Roman"/>
          <w:sz w:val="32"/>
          <w:szCs w:val="32"/>
          <w:lang w:val="en-US" w:eastAsia="zh-CN"/>
        </w:rPr>
        <w:t>执行</w:t>
      </w:r>
      <w:r>
        <w:rPr>
          <w:rFonts w:hint="default" w:ascii="Times New Roman" w:hAnsi="Times New Roman" w:eastAsia="方正仿宋_GBK" w:cs="Times New Roman"/>
          <w:sz w:val="32"/>
          <w:szCs w:val="32"/>
          <w:lang w:val="en-US" w:eastAsia="zh-CN"/>
        </w:rPr>
        <w:t>地方性消防法规、规章并监督实施。</w:t>
      </w:r>
    </w:p>
    <w:p w14:paraId="2D229C4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（四）负责消防救援队伍综合性消防救援预案编制、战术研究和执勤备战、训练演练等工作。</w:t>
      </w:r>
    </w:p>
    <w:p w14:paraId="2D94C3C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（五）负责消防救援信息化和应急通信建设，承担综合性消防救援行动应急通信保障工作。</w:t>
      </w:r>
    </w:p>
    <w:p w14:paraId="0D77961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（六）负责消防安全宣传教育，组织指导社会消防力量建设。</w:t>
      </w:r>
    </w:p>
    <w:p w14:paraId="5981BF1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（七）负责消防应急救援专业队伍规划、建设与调度指挥，参与组织协调动员各类社会救援力量参加救援任务。</w:t>
      </w:r>
    </w:p>
    <w:p w14:paraId="64221B5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（八）负责消防救援队伍建设与管理。</w:t>
      </w:r>
    </w:p>
    <w:p w14:paraId="0C00E0CC">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（九）完成应急管理部和所在</w:t>
      </w:r>
      <w:r>
        <w:rPr>
          <w:rFonts w:hint="eastAsia" w:eastAsia="方正仿宋_GBK" w:cs="Times New Roman"/>
          <w:sz w:val="32"/>
          <w:szCs w:val="32"/>
          <w:lang w:val="en-US" w:eastAsia="zh-CN"/>
        </w:rPr>
        <w:t>地</w:t>
      </w:r>
      <w:r>
        <w:rPr>
          <w:rFonts w:hint="default" w:ascii="Times New Roman" w:hAnsi="Times New Roman" w:eastAsia="方正仿宋_GBK" w:cs="Times New Roman"/>
          <w:sz w:val="32"/>
          <w:szCs w:val="32"/>
          <w:lang w:val="en-US" w:eastAsia="zh-CN"/>
        </w:rPr>
        <w:t>区（市、</w:t>
      </w:r>
      <w:r>
        <w:rPr>
          <w:rFonts w:hint="eastAsia" w:eastAsia="方正仿宋_GBK" w:cs="Times New Roman"/>
          <w:sz w:val="32"/>
          <w:szCs w:val="32"/>
          <w:lang w:val="en-US" w:eastAsia="zh-CN"/>
        </w:rPr>
        <w:t>县、景区</w:t>
      </w:r>
      <w:r>
        <w:rPr>
          <w:rFonts w:hint="default" w:ascii="Times New Roman" w:hAnsi="Times New Roman" w:eastAsia="方正仿宋_GBK" w:cs="Times New Roman"/>
          <w:sz w:val="32"/>
          <w:szCs w:val="32"/>
          <w:lang w:val="en-US" w:eastAsia="zh-CN"/>
        </w:rPr>
        <w:t>），党委政府交办的相关任务。</w:t>
      </w:r>
    </w:p>
    <w:p w14:paraId="03D3FC5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rPr>
      </w:pPr>
    </w:p>
    <w:p w14:paraId="7A13C2B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rPr>
      </w:pPr>
      <w:r>
        <w:rPr>
          <w:rFonts w:hint="default" w:ascii="Times New Roman" w:hAnsi="Times New Roman" w:eastAsia="方正黑体_GBK" w:cs="Times New Roman"/>
          <w:b w:val="0"/>
          <w:bCs w:val="0"/>
          <w:sz w:val="32"/>
          <w:szCs w:val="32"/>
        </w:rPr>
        <w:t>二、部门</w:t>
      </w:r>
      <w:r>
        <w:rPr>
          <w:rFonts w:hint="eastAsia" w:eastAsia="方正黑体_GBK" w:cs="Times New Roman"/>
          <w:b w:val="0"/>
          <w:bCs w:val="0"/>
          <w:sz w:val="32"/>
          <w:szCs w:val="32"/>
          <w:lang w:eastAsia="zh-CN"/>
        </w:rPr>
        <w:t>决算</w:t>
      </w:r>
      <w:r>
        <w:rPr>
          <w:rFonts w:hint="default" w:ascii="Times New Roman" w:hAnsi="Times New Roman" w:eastAsia="方正黑体_GBK" w:cs="Times New Roman"/>
          <w:b w:val="0"/>
          <w:bCs w:val="0"/>
          <w:sz w:val="32"/>
          <w:szCs w:val="32"/>
        </w:rPr>
        <w:t>单位构成</w:t>
      </w:r>
    </w:p>
    <w:p w14:paraId="6D28D2C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方正仿宋_GBK" w:cs="Times New Roman"/>
          <w:sz w:val="32"/>
          <w:szCs w:val="32"/>
        </w:rPr>
        <w:t>从</w:t>
      </w:r>
      <w:r>
        <w:rPr>
          <w:rFonts w:hint="eastAsia" w:eastAsia="方正仿宋_GBK" w:cs="Times New Roman"/>
          <w:sz w:val="32"/>
          <w:szCs w:val="32"/>
          <w:lang w:eastAsia="zh-CN"/>
        </w:rPr>
        <w:t>决</w:t>
      </w:r>
      <w:r>
        <w:rPr>
          <w:rFonts w:hint="default" w:ascii="Times New Roman" w:hAnsi="Times New Roman" w:eastAsia="方正仿宋_GBK" w:cs="Times New Roman"/>
          <w:sz w:val="32"/>
          <w:szCs w:val="32"/>
        </w:rPr>
        <w:t>算单位构成看，</w:t>
      </w:r>
      <w:r>
        <w:rPr>
          <w:rFonts w:hint="eastAsia" w:eastAsia="方正仿宋_GBK" w:cs="Times New Roman"/>
          <w:sz w:val="32"/>
          <w:szCs w:val="32"/>
          <w:lang w:eastAsia="zh-CN"/>
        </w:rPr>
        <w:t>布尔津县消防救援大队</w:t>
      </w:r>
      <w:r>
        <w:rPr>
          <w:rFonts w:hint="eastAsia" w:ascii="Times New Roman" w:hAnsi="Times New Roman" w:eastAsia="方正仿宋_GBK" w:cs="Times New Roman"/>
          <w:sz w:val="32"/>
          <w:szCs w:val="32"/>
          <w:lang w:eastAsia="zh-CN"/>
        </w:rPr>
        <w:t>决算</w:t>
      </w:r>
      <w:r>
        <w:rPr>
          <w:rFonts w:hint="default" w:ascii="Times New Roman" w:hAnsi="Times New Roman" w:eastAsia="方正仿宋_GBK" w:cs="Times New Roman"/>
          <w:sz w:val="32"/>
          <w:szCs w:val="32"/>
        </w:rPr>
        <w:t>单位包括：</w:t>
      </w:r>
      <w:r>
        <w:rPr>
          <w:rFonts w:hint="eastAsia" w:eastAsia="方正仿宋_GBK" w:cs="Times New Roman"/>
          <w:sz w:val="32"/>
          <w:szCs w:val="32"/>
          <w:lang w:eastAsia="zh-CN"/>
        </w:rPr>
        <w:t>布尔津县消防救援大队</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eastAsia" w:eastAsia="方正仿宋_GBK" w:cs="Times New Roman"/>
          <w:color w:val="000000" w:themeColor="text1"/>
          <w:sz w:val="32"/>
          <w:szCs w:val="32"/>
          <w:lang w:eastAsia="zh-CN"/>
          <w14:textFill>
            <w14:solidFill>
              <w14:schemeClr w14:val="tx1"/>
            </w14:solidFill>
          </w14:textFill>
        </w:rPr>
        <w:t>布尔津县消防救援大队</w:t>
      </w:r>
      <w:r>
        <w:rPr>
          <w:rFonts w:hint="default" w:ascii="Times New Roman" w:hAnsi="Times New Roman" w:eastAsia="方正仿宋_GBK" w:cs="Times New Roman"/>
          <w:color w:val="000000" w:themeColor="text1"/>
          <w:sz w:val="32"/>
          <w:szCs w:val="32"/>
          <w14:textFill>
            <w14:solidFill>
              <w14:schemeClr w14:val="tx1"/>
            </w14:solidFill>
          </w14:textFill>
        </w:rPr>
        <w:t>为中央财政</w:t>
      </w:r>
      <w:r>
        <w:rPr>
          <w:rFonts w:hint="eastAsia" w:eastAsia="方正仿宋_GBK" w:cs="Times New Roman"/>
          <w:color w:val="000000" w:themeColor="text1"/>
          <w:sz w:val="32"/>
          <w:szCs w:val="32"/>
          <w:lang w:val="en-US" w:eastAsia="zh-CN"/>
          <w14:textFill>
            <w14:solidFill>
              <w14:schemeClr w14:val="tx1"/>
            </w14:solidFill>
          </w14:textFill>
        </w:rPr>
        <w:t>四</w:t>
      </w:r>
      <w:r>
        <w:rPr>
          <w:rFonts w:hint="default" w:ascii="Times New Roman" w:hAnsi="Times New Roman" w:eastAsia="方正仿宋_GBK" w:cs="Times New Roman"/>
          <w:sz w:val="32"/>
          <w:szCs w:val="32"/>
        </w:rPr>
        <w:t>级预算单位，</w:t>
      </w:r>
      <w:r>
        <w:rPr>
          <w:rFonts w:hint="default" w:ascii="Times New Roman" w:hAnsi="Times New Roman" w:eastAsia="方正仿宋_GBK" w:cs="Times New Roman"/>
          <w:color w:val="auto"/>
          <w:sz w:val="32"/>
          <w:szCs w:val="32"/>
        </w:rPr>
        <w:t>，其中：四级预算单位</w:t>
      </w:r>
      <w:r>
        <w:rPr>
          <w:rFonts w:hint="eastAsia"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个。纳入消防救援局</w:t>
      </w:r>
      <w:r>
        <w:rPr>
          <w:rFonts w:hint="eastAsia" w:eastAsia="方正仿宋_GBK" w:cs="Times New Roman"/>
          <w:color w:val="auto"/>
          <w:sz w:val="32"/>
          <w:szCs w:val="32"/>
          <w:lang w:eastAsia="zh-CN"/>
        </w:rPr>
        <w:t>2024</w:t>
      </w:r>
      <w:r>
        <w:rPr>
          <w:rFonts w:hint="default" w:ascii="Times New Roman" w:hAnsi="Times New Roman" w:eastAsia="方正仿宋_GBK" w:cs="Times New Roman"/>
          <w:color w:val="auto"/>
          <w:sz w:val="32"/>
          <w:szCs w:val="32"/>
        </w:rPr>
        <w:t>年部门预算编制范围的</w:t>
      </w:r>
      <w:r>
        <w:rPr>
          <w:rFonts w:hint="eastAsia" w:eastAsia="方正仿宋_GBK" w:cs="Times New Roman"/>
          <w:color w:val="auto"/>
          <w:sz w:val="32"/>
          <w:szCs w:val="32"/>
          <w:lang w:eastAsia="zh-CN"/>
        </w:rPr>
        <w:t>四</w:t>
      </w:r>
      <w:r>
        <w:rPr>
          <w:rFonts w:hint="default" w:ascii="Times New Roman" w:hAnsi="Times New Roman" w:eastAsia="方正仿宋_GBK" w:cs="Times New Roman"/>
          <w:color w:val="auto"/>
          <w:sz w:val="32"/>
          <w:szCs w:val="32"/>
        </w:rPr>
        <w:t>级预算单位如下表：</w:t>
      </w:r>
    </w:p>
    <w:tbl>
      <w:tblPr>
        <w:tblStyle w:val="6"/>
        <w:tblW w:w="901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6300"/>
      </w:tblGrid>
      <w:tr w14:paraId="2935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17" w:type="dxa"/>
            <w:noWrap/>
            <w:vAlign w:val="center"/>
          </w:tcPr>
          <w:p w14:paraId="130554F3">
            <w:pPr>
              <w:widowControl/>
              <w:snapToGrid w:val="0"/>
              <w:spacing w:line="240" w:lineRule="atLeast"/>
              <w:jc w:val="center"/>
              <w:rPr>
                <w:rFonts w:hint="default" w:ascii="Times New Roman" w:hAnsi="Times New Roman" w:eastAsia="黑体" w:cs="Times New Roman"/>
                <w:b/>
                <w:bCs/>
                <w:kern w:val="0"/>
                <w:sz w:val="24"/>
              </w:rPr>
            </w:pPr>
            <w:r>
              <w:rPr>
                <w:rFonts w:hint="default" w:ascii="Times New Roman" w:hAnsi="Times New Roman" w:eastAsia="黑体" w:cs="Times New Roman"/>
                <w:b/>
                <w:bCs/>
                <w:kern w:val="0"/>
                <w:sz w:val="24"/>
              </w:rPr>
              <w:t>序号</w:t>
            </w:r>
          </w:p>
        </w:tc>
        <w:tc>
          <w:tcPr>
            <w:tcW w:w="6300" w:type="dxa"/>
            <w:noWrap/>
            <w:vAlign w:val="center"/>
          </w:tcPr>
          <w:p w14:paraId="12D3616C">
            <w:pPr>
              <w:widowControl/>
              <w:snapToGrid w:val="0"/>
              <w:spacing w:line="240" w:lineRule="atLeast"/>
              <w:jc w:val="center"/>
              <w:rPr>
                <w:rFonts w:hint="default" w:ascii="Times New Roman" w:hAnsi="Times New Roman" w:eastAsia="黑体" w:cs="Times New Roman"/>
                <w:b/>
                <w:bCs/>
                <w:kern w:val="0"/>
                <w:sz w:val="24"/>
              </w:rPr>
            </w:pPr>
            <w:r>
              <w:rPr>
                <w:rFonts w:hint="default" w:ascii="Times New Roman" w:hAnsi="Times New Roman" w:eastAsia="黑体" w:cs="Times New Roman"/>
                <w:b/>
                <w:bCs/>
                <w:kern w:val="0"/>
                <w:sz w:val="24"/>
                <w:lang w:eastAsia="zh-CN"/>
              </w:rPr>
              <w:t>三</w:t>
            </w:r>
            <w:r>
              <w:rPr>
                <w:rFonts w:hint="default" w:ascii="Times New Roman" w:hAnsi="Times New Roman" w:eastAsia="黑体" w:cs="Times New Roman"/>
                <w:b/>
                <w:bCs/>
                <w:kern w:val="0"/>
                <w:sz w:val="24"/>
              </w:rPr>
              <w:t>级预算单位名称</w:t>
            </w:r>
          </w:p>
        </w:tc>
      </w:tr>
      <w:tr w14:paraId="363D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717" w:type="dxa"/>
            <w:noWrap/>
            <w:vAlign w:val="center"/>
          </w:tcPr>
          <w:p w14:paraId="2125017F">
            <w:pPr>
              <w:widowControl/>
              <w:snapToGrid w:val="0"/>
              <w:spacing w:line="240" w:lineRule="atLeast"/>
              <w:jc w:val="center"/>
              <w:textAlignment w:val="center"/>
              <w:rPr>
                <w:rFonts w:hint="eastAsia" w:ascii="Times New Roman" w:hAnsi="Times New Roman" w:eastAsia="宋体" w:cs="Times New Roman"/>
                <w:kern w:val="0"/>
                <w:sz w:val="20"/>
                <w:szCs w:val="20"/>
                <w:lang w:val="en-US" w:eastAsia="zh-CN"/>
              </w:rPr>
            </w:pPr>
            <w:r>
              <w:rPr>
                <w:rFonts w:hint="eastAsia" w:cs="Times New Roman"/>
                <w:kern w:val="0"/>
                <w:sz w:val="20"/>
                <w:szCs w:val="20"/>
                <w:lang w:val="en-US" w:eastAsia="zh-CN"/>
              </w:rPr>
              <w:t>1</w:t>
            </w:r>
          </w:p>
        </w:tc>
        <w:tc>
          <w:tcPr>
            <w:tcW w:w="6300" w:type="dxa"/>
            <w:noWrap/>
            <w:vAlign w:val="center"/>
          </w:tcPr>
          <w:p w14:paraId="48F98CAA">
            <w:pPr>
              <w:widowControl/>
              <w:snapToGrid w:val="0"/>
              <w:spacing w:line="240" w:lineRule="atLeast"/>
              <w:jc w:val="center"/>
              <w:textAlignment w:val="center"/>
              <w:rPr>
                <w:rFonts w:hint="default" w:ascii="Times New Roman" w:hAnsi="Times New Roman" w:eastAsia="方正仿宋_GBK" w:cs="Times New Roman"/>
                <w:color w:val="000000"/>
                <w:kern w:val="0"/>
                <w:sz w:val="20"/>
                <w:szCs w:val="20"/>
                <w:lang w:eastAsia="zh-CN"/>
              </w:rPr>
            </w:pPr>
            <w:r>
              <w:rPr>
                <w:rFonts w:hint="default" w:ascii="Times New Roman" w:hAnsi="Times New Roman" w:eastAsia="方正仿宋_GBK" w:cs="Times New Roman"/>
                <w:color w:val="000000"/>
                <w:kern w:val="0"/>
                <w:sz w:val="20"/>
                <w:szCs w:val="20"/>
                <w:lang w:val="en-US" w:eastAsia="zh-CN"/>
              </w:rPr>
              <w:t>布尔津县消防救援大队</w:t>
            </w:r>
          </w:p>
        </w:tc>
      </w:tr>
    </w:tbl>
    <w:p w14:paraId="3495A09E">
      <w:pPr>
        <w:spacing w:line="200" w:lineRule="exact"/>
        <w:jc w:val="center"/>
        <w:rPr>
          <w:rFonts w:hint="default" w:ascii="Times New Roman" w:hAnsi="Times New Roman" w:eastAsia="黑体" w:cs="Times New Roman"/>
          <w:b/>
          <w:sz w:val="18"/>
          <w:szCs w:val="18"/>
        </w:rPr>
      </w:pPr>
    </w:p>
    <w:p w14:paraId="759AB46A">
      <w:pPr>
        <w:pStyle w:val="2"/>
        <w:rPr>
          <w:rFonts w:hint="default"/>
        </w:rPr>
        <w:sectPr>
          <w:footerReference r:id="rId3" w:type="default"/>
          <w:footerReference r:id="rId4" w:type="even"/>
          <w:pgSz w:w="11906" w:h="16838"/>
          <w:pgMar w:top="1418" w:right="1418" w:bottom="1418" w:left="1418" w:header="851" w:footer="992" w:gutter="0"/>
          <w:cols w:space="720" w:num="1"/>
          <w:docGrid w:type="lines" w:linePitch="312" w:charSpace="0"/>
        </w:sectPr>
      </w:pPr>
    </w:p>
    <w:p w14:paraId="0C9D15C9">
      <w:pPr>
        <w:jc w:val="center"/>
        <w:rPr>
          <w:rFonts w:hint="default" w:ascii="Times New Roman" w:hAnsi="Times New Roman" w:eastAsia="黑体" w:cs="Times New Roman"/>
          <w:b/>
          <w:sz w:val="36"/>
          <w:szCs w:val="36"/>
        </w:rPr>
      </w:pPr>
      <w:r>
        <w:rPr>
          <w:rFonts w:hint="default" w:ascii="Times New Roman" w:hAnsi="Times New Roman" w:eastAsia="黑体" w:cs="Times New Roman"/>
          <w:b/>
          <w:sz w:val="36"/>
          <w:szCs w:val="36"/>
        </w:rPr>
        <mc:AlternateContent>
          <mc:Choice Requires="wpg">
            <w:drawing>
              <wp:anchor distT="0" distB="0" distL="114300" distR="114300" simplePos="0" relativeHeight="251659264" behindDoc="1" locked="0" layoutInCell="1" allowOverlap="1">
                <wp:simplePos x="0" y="0"/>
                <wp:positionH relativeFrom="column">
                  <wp:posOffset>-895350</wp:posOffset>
                </wp:positionH>
                <wp:positionV relativeFrom="paragraph">
                  <wp:posOffset>-913765</wp:posOffset>
                </wp:positionV>
                <wp:extent cx="8343900" cy="11094720"/>
                <wp:effectExtent l="0" t="5080" r="0" b="0"/>
                <wp:wrapNone/>
                <wp:docPr id="15" name="组合 1080"/>
                <wp:cNvGraphicFramePr/>
                <a:graphic xmlns:a="http://schemas.openxmlformats.org/drawingml/2006/main">
                  <a:graphicData uri="http://schemas.microsoft.com/office/word/2010/wordprocessingGroup">
                    <wpg:wgp>
                      <wpg:cNvGrpSpPr/>
                      <wpg:grpSpPr>
                        <a:xfrm>
                          <a:off x="0" y="0"/>
                          <a:ext cx="8343900" cy="11094720"/>
                          <a:chOff x="0" y="0"/>
                          <a:chExt cx="13140" cy="17472"/>
                        </a:xfrm>
                        <a:effectLst/>
                      </wpg:grpSpPr>
                      <wps:wsp>
                        <wps:cNvPr id="6" name="矩形 6"/>
                        <wps:cNvSpPr>
                          <a:spLocks noChangeAspect="1" noTextEdit="1"/>
                        </wps:cNvSpPr>
                        <wps:spPr>
                          <a:xfrm>
                            <a:off x="0" y="0"/>
                            <a:ext cx="13140" cy="17472"/>
                          </a:xfrm>
                          <a:prstGeom prst="rect">
                            <a:avLst/>
                          </a:prstGeom>
                          <a:noFill/>
                          <a:ln>
                            <a:noFill/>
                          </a:ln>
                          <a:effectLst/>
                        </wps:spPr>
                        <wps:bodyPr upright="1"/>
                      </wps:wsp>
                      <wpg:grpSp>
                        <wpg:cNvPr id="14" name="组合 14"/>
                        <wpg:cNvGrpSpPr/>
                        <wpg:grpSpPr>
                          <a:xfrm>
                            <a:off x="49" y="0"/>
                            <a:ext cx="12321" cy="16969"/>
                            <a:chOff x="-491" y="0"/>
                            <a:chExt cx="12321" cy="16969"/>
                          </a:xfrm>
                          <a:effectLst/>
                        </wpg:grpSpPr>
                        <wps:wsp>
                          <wps:cNvPr id="7" name="矩形 7"/>
                          <wps:cNvSpPr/>
                          <wps:spPr>
                            <a:xfrm>
                              <a:off x="6836" y="0"/>
                              <a:ext cx="4994" cy="16969"/>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wpg:grpSp>
                          <wpg:cNvPr id="12" name="组合 12"/>
                          <wpg:cNvGrpSpPr/>
                          <wpg:grpSpPr>
                            <a:xfrm>
                              <a:off x="3600" y="0"/>
                              <a:ext cx="422" cy="16848"/>
                              <a:chOff x="0" y="0"/>
                              <a:chExt cx="422" cy="16848"/>
                            </a:xfrm>
                            <a:effectLst/>
                          </wpg:grpSpPr>
                          <wps:wsp>
                            <wps:cNvPr id="8" name="直接连接符 8"/>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9" name="直接连接符 9"/>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10" name="直接连接符 10"/>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11" name="直接连接符 11"/>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grpSp>
                        <wps:wsp>
                          <wps:cNvPr id="13" name="文本框 13"/>
                          <wps:cNvSpPr txBox="1"/>
                          <wps:spPr>
                            <a:xfrm>
                              <a:off x="-491" y="6428"/>
                              <a:ext cx="11821" cy="3588"/>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14:paraId="499C3BB0">
                                <w:pPr>
                                  <w:ind w:firstLine="522" w:firstLineChars="100"/>
                                  <w:jc w:val="left"/>
                                </w:pPr>
                                <w:r>
                                  <w:rPr>
                                    <w:rFonts w:hint="eastAsia" w:ascii="黑体" w:hAnsi="黑体" w:eastAsia="黑体"/>
                                    <w:b/>
                                    <w:color w:val="FFFFFF"/>
                                    <w:sz w:val="52"/>
                                    <w:szCs w:val="52"/>
                                  </w:rPr>
                                  <w:t>第二部分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算表</w:t>
                                </w:r>
                              </w:p>
                            </w:txbxContent>
                          </wps:txbx>
                          <wps:bodyPr upright="1"/>
                        </wps:wsp>
                      </wpg:grpSp>
                    </wpg:wgp>
                  </a:graphicData>
                </a:graphic>
              </wp:anchor>
            </w:drawing>
          </mc:Choice>
          <mc:Fallback>
            <w:pict>
              <v:group id="组合 1080" o:spid="_x0000_s1026" o:spt="203" style="position:absolute;left:0pt;margin-left:-70.5pt;margin-top:-71.95pt;height:873.6pt;width:657pt;z-index:-251657216;mso-width-relative:page;mso-height-relative:page;" coordsize="13140,17472" o:gfxdata="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">
                <o:lock v:ext="edit" aspectratio="f"/>
                <v:rect id="_x0000_s1026" o:spid="_x0000_s1026" o:spt="1" style="position:absolute;left:0;top:0;height:17472;width:13140;" filled="f" stroked="f" coordsize="21600,21600" o:gfxdata="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RsTm8AAAA&#10;2gAAAA8AAAAAAAAAAQAgAAAAIgAAAGRycy9kb3ducmV2LnhtbFBLAQIUABQAAAAIAIdO4kAzLwWe&#10;OwAAADkAAAAQAAAAAAAAAAEAIAAAAAsBAABkcnMvc2hhcGV4bWwueG1sUEsFBgAAAAAGAAYAWwEA&#10;ALUDAAAAAA==&#10;">
                  <v:fill on="f" focussize="0,0"/>
                  <v:stroke on="f"/>
                  <v:imagedata o:title=""/>
                  <o:lock v:ext="edit" text="t" aspectratio="t"/>
                </v:rect>
                <v:group id="_x0000_s1026" o:spid="_x0000_s1026" o:spt="203" style="position:absolute;left:49;top:0;height:16969;width:12321;" coordorigin="-491,0" coordsize="12321,16969"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rect id="_x0000_s1026" o:spid="_x0000_s1026" o:spt="1" style="position:absolute;left:6836;top:0;height:16969;width:4994;" fillcolor="#CCFFCC" filled="t" stroked="t" coordsize="21600,21600" o:gfxdata="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hKf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rect>
                  <v:group id="_x0000_s1026" o:spid="_x0000_s1026" o:spt="203" style="position:absolute;left:3600;top:0;height:16848;width:422;" coordsize="422,16848"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_x0000_s1026" o:spid="_x0000_s1026" o:spt="20" style="position:absolute;left:156;top:0;height:16848;width:2;" filled="f" stroked="t" coordsize="21600,21600" o:gfxdata="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W3MVvQAA&#10;ANo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jRfWjr8AAADa&#10;AAAADwAAAGRycy9kb3ducmV2LnhtbEWPQWvCQBSE70L/w/IKvZlNPFiNbkIRK4UWxCja4yP7TILZ&#10;tzG7Vdtf3y0UPA4z8w0zz2+mFRfqXWNZQRLFIIhLqxuuFOy2r8MJCOeRNbaWScE3Ocizh8EcU22v&#10;vKFL4SsRIOxSVFB736VSurImgy6yHXHwjrY36IPsK6l7vAa4aeUojsfSYMNhocaOFjWVp+LLKJi8&#10;v5yX+49i/CNXx/XzIbGn9epTqafHJJ6B8HTz9/B/+00rmMLflXADZP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0X1o6/&#10;AAAA2g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VGK/S78AAADb&#10;AAAADwAAAGRycy9kb3ducmV2LnhtbEWPQWvCQBCF70L/wzJCb7pJD1aiq4i0UlAQU1GPQ3ZMgtnZ&#10;NLtV21/fOQi9zfDevPfNdH53jbpSF2rPBtJhAoq48Lbm0sD+830wBhUissXGMxn4oQDz2VNvipn1&#10;N97RNY+lkhAOGRqoYmwzrUNRkcMw9C2xaGffOYyydqW2Hd4k3DX6JUlG2mHN0lBhS8uKikv+7QyM&#10;14uvt8MmH/3q1Xn7ekz9Zbs6GfPcT5MJqEj3+G9+XH9YwRd6+UUG0L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Riv0u/&#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Oy4a0L0AAADb&#10;AAAADwAAAGRycy9kb3ducmV2LnhtbEVPTWvCQBC9C/0Pywi9mU08WIlZpUiVQgvSWGqPQ3ZMgtnZ&#10;NLtNrL++Kwje5vE+J1udTSN66lxtWUESxSCIC6trLhV87jeTOQjnkTU2lknBHzlYLR9GGabaDvxB&#10;fe5LEULYpaig8r5NpXRFRQZdZFviwB1tZ9AH2JVSdziEcNPIaRzPpMGaQ0OFLa0rKk75r1Ewf3v+&#10;efl6z2cXuT3ung6JPe2230o9jpN4AcLT2d/FN/erDvMTuP4SDp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LhrQ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group>
                  <v:shape id="_x0000_s1026" o:spid="_x0000_s1026" o:spt="202" type="#_x0000_t202" style="position:absolute;left:-491;top:6428;height:3588;width:11821;" fillcolor="#CC99FF" filled="t" stroked="t" coordsize="21600,21600" o:gfxdata="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R9iE7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14:paraId="499C3BB0">
                          <w:pPr>
                            <w:ind w:firstLine="522" w:firstLineChars="100"/>
                            <w:jc w:val="left"/>
                          </w:pPr>
                          <w:r>
                            <w:rPr>
                              <w:rFonts w:hint="eastAsia" w:ascii="黑体" w:hAnsi="黑体" w:eastAsia="黑体"/>
                              <w:b/>
                              <w:color w:val="FFFFFF"/>
                              <w:sz w:val="52"/>
                              <w:szCs w:val="52"/>
                            </w:rPr>
                            <w:t>第二部分</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算表</w:t>
                          </w:r>
                        </w:p>
                      </w:txbxContent>
                    </v:textbox>
                  </v:shape>
                </v:group>
              </v:group>
            </w:pict>
          </mc:Fallback>
        </mc:AlternateContent>
      </w:r>
    </w:p>
    <w:p w14:paraId="2D18DDC8">
      <w:pPr>
        <w:jc w:val="center"/>
        <w:rPr>
          <w:rFonts w:hint="default" w:ascii="Times New Roman" w:hAnsi="Times New Roman" w:eastAsia="黑体" w:cs="Times New Roman"/>
          <w:b/>
          <w:sz w:val="36"/>
          <w:szCs w:val="36"/>
        </w:rPr>
      </w:pPr>
    </w:p>
    <w:p w14:paraId="2C2015B0">
      <w:pPr>
        <w:jc w:val="center"/>
        <w:rPr>
          <w:rFonts w:hint="default" w:ascii="Times New Roman" w:hAnsi="Times New Roman" w:eastAsia="黑体" w:cs="Times New Roman"/>
          <w:b/>
          <w:sz w:val="36"/>
          <w:szCs w:val="36"/>
        </w:rPr>
      </w:pPr>
    </w:p>
    <w:p w14:paraId="5E8CDA3E">
      <w:pPr>
        <w:jc w:val="center"/>
        <w:rPr>
          <w:rFonts w:hint="default" w:ascii="Times New Roman" w:hAnsi="Times New Roman" w:eastAsia="黑体" w:cs="Times New Roman"/>
          <w:b/>
          <w:sz w:val="36"/>
          <w:szCs w:val="36"/>
        </w:rPr>
      </w:pPr>
    </w:p>
    <w:p w14:paraId="499EEC18">
      <w:pPr>
        <w:jc w:val="center"/>
        <w:rPr>
          <w:rFonts w:hint="default" w:ascii="Times New Roman" w:hAnsi="Times New Roman" w:eastAsia="黑体" w:cs="Times New Roman"/>
          <w:b/>
          <w:sz w:val="36"/>
          <w:szCs w:val="36"/>
        </w:rPr>
      </w:pPr>
    </w:p>
    <w:p w14:paraId="0EFA3D5B">
      <w:pPr>
        <w:jc w:val="center"/>
        <w:rPr>
          <w:rFonts w:hint="default" w:ascii="Times New Roman" w:hAnsi="Times New Roman" w:eastAsia="黑体" w:cs="Times New Roman"/>
          <w:b/>
          <w:sz w:val="36"/>
          <w:szCs w:val="36"/>
        </w:rPr>
      </w:pPr>
    </w:p>
    <w:p w14:paraId="6EEA4A74">
      <w:pPr>
        <w:jc w:val="center"/>
        <w:rPr>
          <w:rFonts w:hint="default" w:ascii="Times New Roman" w:hAnsi="Times New Roman" w:eastAsia="黑体" w:cs="Times New Roman"/>
          <w:b/>
          <w:sz w:val="36"/>
          <w:szCs w:val="36"/>
        </w:rPr>
      </w:pPr>
    </w:p>
    <w:p w14:paraId="542EE448">
      <w:pPr>
        <w:jc w:val="center"/>
        <w:rPr>
          <w:rFonts w:hint="default" w:ascii="Times New Roman" w:hAnsi="Times New Roman" w:eastAsia="黑体" w:cs="Times New Roman"/>
          <w:b/>
          <w:sz w:val="36"/>
          <w:szCs w:val="36"/>
        </w:rPr>
      </w:pPr>
    </w:p>
    <w:p w14:paraId="304F991C">
      <w:pPr>
        <w:jc w:val="center"/>
        <w:rPr>
          <w:rFonts w:hint="default" w:ascii="Times New Roman" w:hAnsi="Times New Roman" w:eastAsia="黑体" w:cs="Times New Roman"/>
          <w:b/>
          <w:sz w:val="36"/>
          <w:szCs w:val="36"/>
        </w:rPr>
      </w:pPr>
    </w:p>
    <w:p w14:paraId="7D3E0C95">
      <w:pPr>
        <w:rPr>
          <w:rFonts w:hint="default" w:ascii="Times New Roman" w:hAnsi="Times New Roman" w:eastAsia="黑体" w:cs="Times New Roman"/>
          <w:b/>
          <w:sz w:val="36"/>
          <w:szCs w:val="36"/>
        </w:rPr>
      </w:pPr>
    </w:p>
    <w:p w14:paraId="41030E8A">
      <w:pPr>
        <w:rPr>
          <w:rFonts w:hint="default" w:ascii="Times New Roman" w:hAnsi="Times New Roman" w:eastAsia="黑体" w:cs="Times New Roman"/>
          <w:b/>
          <w:sz w:val="36"/>
          <w:szCs w:val="36"/>
        </w:rPr>
      </w:pPr>
    </w:p>
    <w:p w14:paraId="707DB18B">
      <w:pPr>
        <w:rPr>
          <w:rFonts w:hint="default" w:ascii="Times New Roman" w:hAnsi="Times New Roman" w:eastAsia="黑体" w:cs="Times New Roman"/>
          <w:b/>
          <w:sz w:val="36"/>
          <w:szCs w:val="36"/>
        </w:rPr>
      </w:pPr>
    </w:p>
    <w:p w14:paraId="7399B3A5">
      <w:pPr>
        <w:rPr>
          <w:rFonts w:hint="default" w:ascii="Times New Roman" w:hAnsi="Times New Roman" w:eastAsia="黑体" w:cs="Times New Roman"/>
          <w:b/>
          <w:sz w:val="36"/>
          <w:szCs w:val="36"/>
        </w:rPr>
      </w:pPr>
    </w:p>
    <w:p w14:paraId="748C6688">
      <w:pPr>
        <w:jc w:val="center"/>
        <w:rPr>
          <w:rFonts w:hint="default" w:ascii="Times New Roman" w:hAnsi="Times New Roman" w:eastAsia="黑体" w:cs="Times New Roman"/>
          <w:b/>
          <w:sz w:val="36"/>
          <w:szCs w:val="36"/>
        </w:rPr>
      </w:pPr>
    </w:p>
    <w:p w14:paraId="743728E8">
      <w:pPr>
        <w:rPr>
          <w:rFonts w:hint="default" w:ascii="Times New Roman" w:hAnsi="Times New Roman" w:eastAsia="黑体" w:cs="Times New Roman"/>
          <w:b/>
          <w:sz w:val="36"/>
          <w:szCs w:val="36"/>
        </w:rPr>
      </w:pPr>
    </w:p>
    <w:p w14:paraId="51C50631">
      <w:pPr>
        <w:rPr>
          <w:rFonts w:hint="default" w:ascii="Times New Roman" w:hAnsi="Times New Roman" w:eastAsia="黑体" w:cs="Times New Roman"/>
          <w:b/>
          <w:sz w:val="36"/>
          <w:szCs w:val="36"/>
        </w:rPr>
      </w:pPr>
    </w:p>
    <w:p w14:paraId="7248EFD3">
      <w:pPr>
        <w:widowControl/>
        <w:jc w:val="center"/>
        <w:rPr>
          <w:rFonts w:hint="default" w:ascii="Times New Roman" w:hAnsi="Times New Roman" w:cs="Times New Roman"/>
          <w:b/>
          <w:bCs/>
          <w:kern w:val="0"/>
          <w:sz w:val="24"/>
        </w:rPr>
      </w:pPr>
    </w:p>
    <w:p w14:paraId="198DF903">
      <w:pPr>
        <w:widowControl/>
        <w:ind w:left="-542" w:leftChars="-770" w:hanging="1075" w:hangingChars="448"/>
        <w:jc w:val="center"/>
        <w:rPr>
          <w:rFonts w:hint="default" w:ascii="Times New Roman" w:hAnsi="Times New Roman" w:cs="Times New Roman"/>
          <w:b/>
          <w:bCs/>
          <w:kern w:val="0"/>
          <w:sz w:val="24"/>
        </w:rPr>
      </w:pPr>
    </w:p>
    <w:p w14:paraId="41251D83">
      <w:pPr>
        <w:widowControl/>
        <w:ind w:left="-1079" w:leftChars="-514"/>
        <w:jc w:val="center"/>
        <w:rPr>
          <w:rFonts w:hint="default" w:ascii="Times New Roman" w:hAnsi="Times New Roman" w:cs="Times New Roman"/>
          <w:b/>
          <w:bCs/>
          <w:kern w:val="0"/>
          <w:sz w:val="24"/>
        </w:rPr>
      </w:pPr>
    </w:p>
    <w:p w14:paraId="4843429C">
      <w:pPr>
        <w:ind w:leftChars="-599" w:hanging="1252" w:hangingChars="348"/>
        <w:rPr>
          <w:rFonts w:hint="default" w:ascii="Times New Roman" w:hAnsi="Times New Roman" w:eastAsia="黑体" w:cs="Times New Roman"/>
          <w:b/>
          <w:sz w:val="36"/>
          <w:szCs w:val="36"/>
        </w:rPr>
      </w:pPr>
    </w:p>
    <w:p w14:paraId="23C8DF92">
      <w:pPr>
        <w:rPr>
          <w:rFonts w:hint="default" w:ascii="Times New Roman" w:hAnsi="Times New Roman" w:eastAsia="黑体" w:cs="Times New Roman"/>
          <w:b/>
          <w:sz w:val="36"/>
          <w:szCs w:val="36"/>
        </w:rPr>
      </w:pPr>
    </w:p>
    <w:p w14:paraId="0D4B5C4C">
      <w:pPr>
        <w:rPr>
          <w:rFonts w:hint="default" w:ascii="Times New Roman" w:hAnsi="Times New Roman" w:eastAsia="黑体" w:cs="Times New Roman"/>
          <w:b/>
          <w:sz w:val="36"/>
          <w:szCs w:val="36"/>
        </w:rPr>
      </w:pPr>
    </w:p>
    <w:p w14:paraId="0690E754">
      <w:pPr>
        <w:rPr>
          <w:rFonts w:hint="default" w:ascii="Times New Roman" w:hAnsi="Times New Roman" w:eastAsia="黑体" w:cs="Times New Roman"/>
          <w:b/>
          <w:sz w:val="36"/>
          <w:szCs w:val="36"/>
        </w:rPr>
      </w:pPr>
    </w:p>
    <w:p w14:paraId="6615D983">
      <w:pPr>
        <w:rPr>
          <w:rFonts w:hint="default" w:ascii="Times New Roman" w:hAnsi="Times New Roman" w:eastAsia="黑体" w:cs="Times New Roman"/>
          <w:b/>
          <w:sz w:val="36"/>
          <w:szCs w:val="36"/>
          <w:lang w:eastAsia="zh-CN"/>
        </w:rPr>
      </w:pPr>
    </w:p>
    <w:p w14:paraId="783F3124">
      <w:pPr>
        <w:jc w:val="left"/>
        <w:rPr>
          <w:rFonts w:hint="default" w:ascii="Times New Roman" w:hAnsi="Times New Roman" w:eastAsia="黑体" w:cs="Times New Roman"/>
          <w:b/>
          <w:sz w:val="36"/>
          <w:szCs w:val="36"/>
          <w:lang w:eastAsia="zh-CN"/>
        </w:rPr>
      </w:pPr>
      <w:r>
        <w:drawing>
          <wp:inline distT="0" distB="0" distL="114300" distR="114300">
            <wp:extent cx="5758180" cy="3654425"/>
            <wp:effectExtent l="0" t="0" r="254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7"/>
                    <a:stretch>
                      <a:fillRect/>
                    </a:stretch>
                  </pic:blipFill>
                  <pic:spPr>
                    <a:xfrm>
                      <a:off x="0" y="0"/>
                      <a:ext cx="5758180" cy="3654425"/>
                    </a:xfrm>
                    <a:prstGeom prst="rect">
                      <a:avLst/>
                    </a:prstGeom>
                    <a:noFill/>
                    <a:ln>
                      <a:noFill/>
                    </a:ln>
                  </pic:spPr>
                </pic:pic>
              </a:graphicData>
            </a:graphic>
          </wp:inline>
        </w:drawing>
      </w:r>
    </w:p>
    <w:p w14:paraId="6CCCB153">
      <w:pPr>
        <w:jc w:val="left"/>
        <w:rPr>
          <w:rFonts w:hint="default" w:ascii="Times New Roman" w:hAnsi="Times New Roman" w:eastAsia="黑体" w:cs="Times New Roman"/>
          <w:b/>
          <w:sz w:val="36"/>
          <w:szCs w:val="36"/>
        </w:rPr>
      </w:pPr>
    </w:p>
    <w:p w14:paraId="723873D3">
      <w:pPr>
        <w:pStyle w:val="2"/>
        <w:rPr>
          <w:rFonts w:hint="default" w:ascii="Times New Roman" w:hAnsi="Times New Roman" w:eastAsia="黑体" w:cs="Times New Roman"/>
          <w:b/>
          <w:sz w:val="36"/>
          <w:szCs w:val="36"/>
        </w:rPr>
      </w:pPr>
    </w:p>
    <w:p w14:paraId="28CEF2AA">
      <w:pPr>
        <w:pStyle w:val="2"/>
        <w:rPr>
          <w:rFonts w:hint="default" w:ascii="Times New Roman" w:hAnsi="Times New Roman" w:eastAsia="黑体" w:cs="Times New Roman"/>
          <w:b/>
          <w:sz w:val="36"/>
          <w:szCs w:val="36"/>
        </w:rPr>
      </w:pPr>
    </w:p>
    <w:p w14:paraId="12477E6E">
      <w:pPr>
        <w:pStyle w:val="2"/>
        <w:rPr>
          <w:rFonts w:hint="default" w:ascii="Times New Roman" w:hAnsi="Times New Roman" w:eastAsia="黑体" w:cs="Times New Roman"/>
          <w:b/>
          <w:sz w:val="36"/>
          <w:szCs w:val="36"/>
        </w:rPr>
      </w:pPr>
    </w:p>
    <w:p w14:paraId="40860600">
      <w:pPr>
        <w:pStyle w:val="2"/>
        <w:rPr>
          <w:rFonts w:hint="default" w:ascii="Times New Roman" w:hAnsi="Times New Roman" w:eastAsia="黑体" w:cs="Times New Roman"/>
          <w:b/>
          <w:sz w:val="36"/>
          <w:szCs w:val="36"/>
        </w:rPr>
      </w:pPr>
    </w:p>
    <w:p w14:paraId="5E02E58C">
      <w:pPr>
        <w:pStyle w:val="2"/>
        <w:rPr>
          <w:rFonts w:hint="default" w:ascii="Times New Roman" w:hAnsi="Times New Roman" w:eastAsia="黑体" w:cs="Times New Roman"/>
          <w:b/>
          <w:sz w:val="36"/>
          <w:szCs w:val="36"/>
        </w:rPr>
      </w:pPr>
    </w:p>
    <w:p w14:paraId="471EDAD8">
      <w:pPr>
        <w:pStyle w:val="2"/>
        <w:rPr>
          <w:rFonts w:hint="default" w:ascii="Times New Roman" w:hAnsi="Times New Roman" w:eastAsia="黑体" w:cs="Times New Roman"/>
          <w:b/>
          <w:sz w:val="36"/>
          <w:szCs w:val="36"/>
        </w:rPr>
      </w:pPr>
    </w:p>
    <w:p w14:paraId="6F768A6D">
      <w:pPr>
        <w:pStyle w:val="2"/>
        <w:rPr>
          <w:rFonts w:hint="default" w:ascii="Times New Roman" w:hAnsi="Times New Roman" w:eastAsia="黑体" w:cs="Times New Roman"/>
          <w:b/>
          <w:sz w:val="36"/>
          <w:szCs w:val="36"/>
        </w:rPr>
      </w:pPr>
    </w:p>
    <w:p w14:paraId="7E7F51DE">
      <w:pPr>
        <w:pStyle w:val="2"/>
        <w:rPr>
          <w:rFonts w:hint="default" w:ascii="Times New Roman" w:hAnsi="Times New Roman" w:eastAsia="黑体" w:cs="Times New Roman"/>
          <w:b/>
          <w:sz w:val="36"/>
          <w:szCs w:val="36"/>
        </w:rPr>
      </w:pPr>
    </w:p>
    <w:p w14:paraId="5ADF768C">
      <w:pPr>
        <w:pStyle w:val="2"/>
        <w:rPr>
          <w:rFonts w:hint="default" w:ascii="Times New Roman" w:hAnsi="Times New Roman" w:eastAsia="黑体" w:cs="Times New Roman"/>
          <w:b/>
          <w:sz w:val="36"/>
          <w:szCs w:val="36"/>
        </w:rPr>
      </w:pPr>
    </w:p>
    <w:p w14:paraId="748F44D3">
      <w:pPr>
        <w:pStyle w:val="2"/>
        <w:rPr>
          <w:rFonts w:hint="default" w:ascii="Times New Roman" w:hAnsi="Times New Roman" w:eastAsia="黑体" w:cs="Times New Roman"/>
          <w:b/>
          <w:sz w:val="36"/>
          <w:szCs w:val="36"/>
        </w:rPr>
      </w:pPr>
    </w:p>
    <w:p w14:paraId="42AF0E65">
      <w:pPr>
        <w:pStyle w:val="2"/>
        <w:rPr>
          <w:rFonts w:hint="default" w:ascii="Times New Roman" w:hAnsi="Times New Roman" w:eastAsia="黑体" w:cs="Times New Roman"/>
          <w:b/>
          <w:sz w:val="36"/>
          <w:szCs w:val="36"/>
        </w:rPr>
      </w:pPr>
    </w:p>
    <w:p w14:paraId="4ACA7660">
      <w:pPr>
        <w:pStyle w:val="2"/>
        <w:rPr>
          <w:rFonts w:hint="default" w:ascii="Times New Roman" w:hAnsi="Times New Roman" w:eastAsia="黑体" w:cs="Times New Roman"/>
          <w:b/>
          <w:sz w:val="36"/>
          <w:szCs w:val="36"/>
        </w:rPr>
      </w:pPr>
    </w:p>
    <w:p w14:paraId="5D5FCE52">
      <w:pPr>
        <w:pStyle w:val="2"/>
        <w:rPr>
          <w:rFonts w:hint="default" w:ascii="Times New Roman" w:hAnsi="Times New Roman" w:eastAsia="黑体" w:cs="Times New Roman"/>
          <w:b/>
          <w:sz w:val="36"/>
          <w:szCs w:val="36"/>
        </w:rPr>
      </w:pPr>
    </w:p>
    <w:p w14:paraId="2CF5755C">
      <w:pPr>
        <w:pStyle w:val="2"/>
        <w:rPr>
          <w:rFonts w:hint="default" w:ascii="Times New Roman" w:hAnsi="Times New Roman" w:eastAsia="黑体" w:cs="Times New Roman"/>
          <w:b/>
          <w:sz w:val="36"/>
          <w:szCs w:val="36"/>
        </w:rPr>
      </w:pPr>
    </w:p>
    <w:p w14:paraId="6C2C6BE3">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4370" cy="2628265"/>
            <wp:effectExtent l="0" t="0" r="6350" b="8255"/>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8"/>
                    <a:stretch>
                      <a:fillRect/>
                    </a:stretch>
                  </pic:blipFill>
                  <pic:spPr>
                    <a:xfrm>
                      <a:off x="0" y="0"/>
                      <a:ext cx="5754370" cy="2628265"/>
                    </a:xfrm>
                    <a:prstGeom prst="rect">
                      <a:avLst/>
                    </a:prstGeom>
                    <a:noFill/>
                    <a:ln>
                      <a:noFill/>
                    </a:ln>
                  </pic:spPr>
                </pic:pic>
              </a:graphicData>
            </a:graphic>
          </wp:inline>
        </w:drawing>
      </w:r>
    </w:p>
    <w:p w14:paraId="183D188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1B276C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E22135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14678B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8FD5EF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4A4D89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4F9606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E63496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14F8D30">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DAB5349">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F162D6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E915B1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E35D0E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2FE581D">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A7317AE">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6A70221">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49925" cy="2223135"/>
            <wp:effectExtent l="0" t="0" r="10795" b="1905"/>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9"/>
                    <a:stretch>
                      <a:fillRect/>
                    </a:stretch>
                  </pic:blipFill>
                  <pic:spPr>
                    <a:xfrm>
                      <a:off x="0" y="0"/>
                      <a:ext cx="5749925" cy="2223135"/>
                    </a:xfrm>
                    <a:prstGeom prst="rect">
                      <a:avLst/>
                    </a:prstGeom>
                    <a:noFill/>
                    <a:ln>
                      <a:noFill/>
                    </a:ln>
                  </pic:spPr>
                </pic:pic>
              </a:graphicData>
            </a:graphic>
          </wp:inline>
        </w:drawing>
      </w:r>
    </w:p>
    <w:p w14:paraId="3B31CAE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92D009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C60329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A0D22C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26BC072">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89D0FF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494005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D78D7D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7EAD09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FD93F4E">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76E6D5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87E3DE9">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D3486E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F4FE87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BF1438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F3FC7E5">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5005" cy="3957955"/>
            <wp:effectExtent l="0" t="0" r="5715" b="4445"/>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pic:cNvPicPr>
                      <a:picLocks noChangeAspect="1"/>
                    </pic:cNvPicPr>
                  </pic:nvPicPr>
                  <pic:blipFill>
                    <a:blip r:embed="rId10"/>
                    <a:stretch>
                      <a:fillRect/>
                    </a:stretch>
                  </pic:blipFill>
                  <pic:spPr>
                    <a:xfrm>
                      <a:off x="0" y="0"/>
                      <a:ext cx="5755005" cy="3957955"/>
                    </a:xfrm>
                    <a:prstGeom prst="rect">
                      <a:avLst/>
                    </a:prstGeom>
                    <a:noFill/>
                    <a:ln>
                      <a:noFill/>
                    </a:ln>
                  </pic:spPr>
                </pic:pic>
              </a:graphicData>
            </a:graphic>
          </wp:inline>
        </w:drawing>
      </w:r>
    </w:p>
    <w:p w14:paraId="3194B22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A9A65F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4564FF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1C4348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85EB7D5">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81A5359">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CAA28D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DF2290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602C59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FA06350">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D223305">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6910" cy="2294255"/>
            <wp:effectExtent l="0" t="0" r="3810" b="6985"/>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11"/>
                    <a:stretch>
                      <a:fillRect/>
                    </a:stretch>
                  </pic:blipFill>
                  <pic:spPr>
                    <a:xfrm>
                      <a:off x="0" y="0"/>
                      <a:ext cx="5756910" cy="2294255"/>
                    </a:xfrm>
                    <a:prstGeom prst="rect">
                      <a:avLst/>
                    </a:prstGeom>
                    <a:noFill/>
                    <a:ln>
                      <a:noFill/>
                    </a:ln>
                  </pic:spPr>
                </pic:pic>
              </a:graphicData>
            </a:graphic>
          </wp:inline>
        </w:drawing>
      </w:r>
    </w:p>
    <w:p w14:paraId="60B40AA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2F110B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4C8E14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268117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D9F26C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92837C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A4555C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660BDE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C129A2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4D7FC2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8C4F3F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493218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D405A1D">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7545" cy="2103120"/>
            <wp:effectExtent l="0" t="0" r="3175" b="0"/>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pic:cNvPicPr>
                      <a:picLocks noChangeAspect="1"/>
                    </pic:cNvPicPr>
                  </pic:nvPicPr>
                  <pic:blipFill>
                    <a:blip r:embed="rId12"/>
                    <a:stretch>
                      <a:fillRect/>
                    </a:stretch>
                  </pic:blipFill>
                  <pic:spPr>
                    <a:xfrm>
                      <a:off x="0" y="0"/>
                      <a:ext cx="5757545" cy="2103120"/>
                    </a:xfrm>
                    <a:prstGeom prst="rect">
                      <a:avLst/>
                    </a:prstGeom>
                    <a:noFill/>
                    <a:ln>
                      <a:noFill/>
                    </a:ln>
                  </pic:spPr>
                </pic:pic>
              </a:graphicData>
            </a:graphic>
          </wp:inline>
        </w:drawing>
      </w:r>
    </w:p>
    <w:p w14:paraId="279F110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E91725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50BCEE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842CCC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A421200">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456C8A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BFF490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2C2D74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76E0B8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813AD1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C24DFC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0DA792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A225442">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E613A6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24C1656">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948808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F6960E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1F7A7A7">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6275" cy="1559560"/>
            <wp:effectExtent l="0" t="0" r="4445" b="10160"/>
            <wp:docPr id="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
                    <pic:cNvPicPr>
                      <a:picLocks noChangeAspect="1"/>
                    </pic:cNvPicPr>
                  </pic:nvPicPr>
                  <pic:blipFill>
                    <a:blip r:embed="rId13"/>
                    <a:stretch>
                      <a:fillRect/>
                    </a:stretch>
                  </pic:blipFill>
                  <pic:spPr>
                    <a:xfrm>
                      <a:off x="0" y="0"/>
                      <a:ext cx="5756275" cy="1559560"/>
                    </a:xfrm>
                    <a:prstGeom prst="rect">
                      <a:avLst/>
                    </a:prstGeom>
                    <a:noFill/>
                    <a:ln>
                      <a:noFill/>
                    </a:ln>
                  </pic:spPr>
                </pic:pic>
              </a:graphicData>
            </a:graphic>
          </wp:inline>
        </w:drawing>
      </w:r>
    </w:p>
    <w:p w14:paraId="6C03E6B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7A31CE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A7E1CA0">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77B0BF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FF3923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AD9094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901217E">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99580BB">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4018083">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688CBB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F3E13EB">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2B1B3E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10B5E3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9C4BA2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1BA2D2E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7C65F1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73346781">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FA9CA4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D92D909">
      <w:pPr>
        <w:pStyle w:val="2"/>
        <w:spacing w:line="240" w:lineRule="auto"/>
        <w:ind w:left="0" w:leftChars="0" w:firstLine="0" w:firstLineChars="0"/>
        <w:rPr>
          <w:rFonts w:hint="eastAsia" w:ascii="Times New Roman" w:hAnsi="Times New Roman" w:eastAsia="黑体" w:cs="Times New Roman"/>
          <w:b/>
          <w:sz w:val="36"/>
          <w:szCs w:val="36"/>
          <w:lang w:eastAsia="zh-CN"/>
        </w:rPr>
      </w:pPr>
      <w:r>
        <w:drawing>
          <wp:inline distT="0" distB="0" distL="114300" distR="114300">
            <wp:extent cx="5751830" cy="2058035"/>
            <wp:effectExtent l="0" t="0" r="8890" b="14605"/>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pic:cNvPicPr>
                      <a:picLocks noChangeAspect="1"/>
                    </pic:cNvPicPr>
                  </pic:nvPicPr>
                  <pic:blipFill>
                    <a:blip r:embed="rId14"/>
                    <a:stretch>
                      <a:fillRect/>
                    </a:stretch>
                  </pic:blipFill>
                  <pic:spPr>
                    <a:xfrm>
                      <a:off x="0" y="0"/>
                      <a:ext cx="5751830" cy="2058035"/>
                    </a:xfrm>
                    <a:prstGeom prst="rect">
                      <a:avLst/>
                    </a:prstGeom>
                    <a:noFill/>
                    <a:ln>
                      <a:noFill/>
                    </a:ln>
                  </pic:spPr>
                </pic:pic>
              </a:graphicData>
            </a:graphic>
          </wp:inline>
        </w:drawing>
      </w:r>
    </w:p>
    <w:p w14:paraId="402692AD">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F7683F0">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A45C60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1BA100E">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3A51B28">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A200A84">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CE8935B">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5AF7941E">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7581C3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E2E2C2F">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252D7649">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08B0927A">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A5DDC1C">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36437AD7">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6E11DAC2">
      <w:pPr>
        <w:pStyle w:val="2"/>
        <w:spacing w:line="240" w:lineRule="auto"/>
        <w:ind w:left="0" w:leftChars="0" w:firstLine="0" w:firstLineChars="0"/>
        <w:rPr>
          <w:rFonts w:hint="eastAsia" w:ascii="Times New Roman" w:hAnsi="Times New Roman" w:eastAsia="黑体" w:cs="Times New Roman"/>
          <w:b/>
          <w:sz w:val="36"/>
          <w:szCs w:val="36"/>
          <w:lang w:eastAsia="zh-CN"/>
        </w:rPr>
      </w:pPr>
    </w:p>
    <w:p w14:paraId="4C1B3657">
      <w:pPr>
        <w:jc w:val="left"/>
        <w:rPr>
          <w:rFonts w:hint="default" w:ascii="Times New Roman" w:hAnsi="Times New Roman" w:eastAsia="黑体" w:cs="Times New Roman"/>
          <w:b/>
          <w:sz w:val="36"/>
          <w:szCs w:val="36"/>
        </w:rPr>
      </w:pPr>
    </w:p>
    <w:p w14:paraId="389D48B4">
      <w:pPr>
        <w:jc w:val="left"/>
        <w:rPr>
          <w:rFonts w:hint="default" w:ascii="Times New Roman" w:hAnsi="Times New Roman" w:eastAsia="黑体" w:cs="Times New Roman"/>
          <w:b/>
          <w:sz w:val="36"/>
          <w:szCs w:val="36"/>
        </w:rPr>
      </w:pPr>
    </w:p>
    <w:p w14:paraId="6C97FBD6">
      <w:pPr>
        <w:jc w:val="left"/>
        <w:rPr>
          <w:rFonts w:hint="default" w:ascii="Times New Roman" w:hAnsi="Times New Roman" w:eastAsia="黑体" w:cs="Times New Roman"/>
          <w:b/>
          <w:sz w:val="36"/>
          <w:szCs w:val="36"/>
        </w:rPr>
      </w:pPr>
      <w:r>
        <w:drawing>
          <wp:inline distT="0" distB="0" distL="114300" distR="114300">
            <wp:extent cx="5753735" cy="1257300"/>
            <wp:effectExtent l="0" t="0" r="6985" b="7620"/>
            <wp:docPr id="3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
                    <pic:cNvPicPr>
                      <a:picLocks noChangeAspect="1"/>
                    </pic:cNvPicPr>
                  </pic:nvPicPr>
                  <pic:blipFill>
                    <a:blip r:embed="rId15"/>
                    <a:stretch>
                      <a:fillRect/>
                    </a:stretch>
                  </pic:blipFill>
                  <pic:spPr>
                    <a:xfrm>
                      <a:off x="0" y="0"/>
                      <a:ext cx="5753735" cy="1257300"/>
                    </a:xfrm>
                    <a:prstGeom prst="rect">
                      <a:avLst/>
                    </a:prstGeom>
                    <a:noFill/>
                    <a:ln>
                      <a:noFill/>
                    </a:ln>
                  </pic:spPr>
                </pic:pic>
              </a:graphicData>
            </a:graphic>
          </wp:inline>
        </w:drawing>
      </w:r>
    </w:p>
    <w:p w14:paraId="7C32E550">
      <w:pPr>
        <w:jc w:val="left"/>
        <w:rPr>
          <w:rFonts w:hint="default" w:ascii="Times New Roman" w:hAnsi="Times New Roman" w:eastAsia="黑体" w:cs="Times New Roman"/>
          <w:b/>
          <w:sz w:val="36"/>
          <w:szCs w:val="36"/>
        </w:rPr>
      </w:pPr>
    </w:p>
    <w:p w14:paraId="3E71F400">
      <w:pPr>
        <w:pStyle w:val="2"/>
        <w:rPr>
          <w:rFonts w:hint="default" w:ascii="Times New Roman" w:hAnsi="Times New Roman" w:eastAsia="黑体" w:cs="Times New Roman"/>
          <w:b/>
          <w:sz w:val="36"/>
          <w:szCs w:val="36"/>
        </w:rPr>
      </w:pPr>
    </w:p>
    <w:p w14:paraId="72326CD8">
      <w:pPr>
        <w:pStyle w:val="2"/>
        <w:rPr>
          <w:rFonts w:hint="default" w:ascii="Times New Roman" w:hAnsi="Times New Roman" w:eastAsia="黑体" w:cs="Times New Roman"/>
          <w:b/>
          <w:sz w:val="36"/>
          <w:szCs w:val="36"/>
        </w:rPr>
      </w:pPr>
    </w:p>
    <w:p w14:paraId="78505DED">
      <w:pPr>
        <w:pStyle w:val="2"/>
        <w:rPr>
          <w:rFonts w:hint="default" w:ascii="Times New Roman" w:hAnsi="Times New Roman" w:eastAsia="黑体" w:cs="Times New Roman"/>
          <w:b/>
          <w:sz w:val="36"/>
          <w:szCs w:val="36"/>
        </w:rPr>
      </w:pPr>
    </w:p>
    <w:p w14:paraId="18634442">
      <w:pPr>
        <w:pStyle w:val="2"/>
        <w:rPr>
          <w:rFonts w:hint="default" w:ascii="Times New Roman" w:hAnsi="Times New Roman" w:eastAsia="黑体" w:cs="Times New Roman"/>
          <w:b/>
          <w:sz w:val="36"/>
          <w:szCs w:val="36"/>
        </w:rPr>
      </w:pPr>
    </w:p>
    <w:p w14:paraId="09E3AE85">
      <w:pPr>
        <w:pStyle w:val="2"/>
        <w:rPr>
          <w:rFonts w:hint="default" w:ascii="Times New Roman" w:hAnsi="Times New Roman" w:eastAsia="黑体" w:cs="Times New Roman"/>
          <w:b/>
          <w:sz w:val="36"/>
          <w:szCs w:val="36"/>
        </w:rPr>
      </w:pPr>
    </w:p>
    <w:p w14:paraId="0EC726CD">
      <w:pPr>
        <w:jc w:val="left"/>
        <w:rPr>
          <w:rFonts w:hint="default" w:ascii="Times New Roman" w:hAnsi="Times New Roman" w:eastAsia="黑体" w:cs="Times New Roman"/>
          <w:b/>
          <w:sz w:val="36"/>
          <w:szCs w:val="36"/>
          <w:lang w:eastAsia="zh-CN"/>
        </w:rPr>
      </w:pPr>
    </w:p>
    <w:p w14:paraId="6947B9D5">
      <w:pPr>
        <w:jc w:val="left"/>
        <w:rPr>
          <w:rFonts w:hint="default" w:ascii="Times New Roman" w:hAnsi="Times New Roman" w:eastAsia="黑体" w:cs="Times New Roman"/>
          <w:b/>
          <w:sz w:val="36"/>
          <w:szCs w:val="36"/>
          <w:lang w:eastAsia="zh-CN"/>
        </w:rPr>
      </w:pPr>
    </w:p>
    <w:p w14:paraId="53406FB9">
      <w:pPr>
        <w:jc w:val="left"/>
        <w:rPr>
          <w:rFonts w:hint="default" w:ascii="Times New Roman" w:hAnsi="Times New Roman" w:eastAsia="黑体" w:cs="Times New Roman"/>
          <w:b/>
          <w:sz w:val="36"/>
          <w:szCs w:val="36"/>
        </w:rPr>
      </w:pPr>
    </w:p>
    <w:p w14:paraId="0DFF9F09">
      <w:pPr>
        <w:jc w:val="left"/>
        <w:rPr>
          <w:rFonts w:hint="default" w:ascii="Times New Roman" w:hAnsi="Times New Roman" w:eastAsia="黑体" w:cs="Times New Roman"/>
          <w:b/>
          <w:sz w:val="36"/>
          <w:szCs w:val="36"/>
        </w:rPr>
      </w:pPr>
    </w:p>
    <w:p w14:paraId="156B6B97">
      <w:pPr>
        <w:pStyle w:val="2"/>
        <w:rPr>
          <w:rFonts w:hint="default" w:ascii="Times New Roman" w:hAnsi="Times New Roman" w:eastAsia="黑体" w:cs="Times New Roman"/>
          <w:b/>
          <w:sz w:val="36"/>
          <w:szCs w:val="36"/>
        </w:rPr>
      </w:pPr>
    </w:p>
    <w:p w14:paraId="1A294662">
      <w:pPr>
        <w:pStyle w:val="2"/>
        <w:rPr>
          <w:rFonts w:hint="default" w:ascii="Times New Roman" w:hAnsi="Times New Roman" w:eastAsia="黑体" w:cs="Times New Roman"/>
          <w:b/>
          <w:sz w:val="36"/>
          <w:szCs w:val="36"/>
        </w:rPr>
      </w:pPr>
    </w:p>
    <w:p w14:paraId="480EFA0E">
      <w:pPr>
        <w:pStyle w:val="2"/>
        <w:rPr>
          <w:rFonts w:hint="default" w:ascii="Times New Roman" w:hAnsi="Times New Roman" w:eastAsia="黑体" w:cs="Times New Roman"/>
          <w:b/>
          <w:sz w:val="36"/>
          <w:szCs w:val="36"/>
        </w:rPr>
      </w:pPr>
    </w:p>
    <w:p w14:paraId="7F3D94ED">
      <w:pPr>
        <w:pStyle w:val="2"/>
        <w:rPr>
          <w:rFonts w:hint="default" w:ascii="Times New Roman" w:hAnsi="Times New Roman" w:eastAsia="黑体" w:cs="Times New Roman"/>
          <w:b/>
          <w:sz w:val="36"/>
          <w:szCs w:val="36"/>
        </w:rPr>
      </w:pPr>
    </w:p>
    <w:p w14:paraId="09909E72">
      <w:pPr>
        <w:pStyle w:val="2"/>
        <w:rPr>
          <w:rFonts w:hint="default" w:ascii="Times New Roman" w:hAnsi="Times New Roman" w:eastAsia="黑体" w:cs="Times New Roman"/>
          <w:b/>
          <w:sz w:val="36"/>
          <w:szCs w:val="36"/>
        </w:rPr>
      </w:pPr>
    </w:p>
    <w:p w14:paraId="65DFC0E9">
      <w:pPr>
        <w:pStyle w:val="2"/>
        <w:ind w:left="0" w:leftChars="0" w:firstLine="0" w:firstLineChars="0"/>
        <w:rPr>
          <w:rFonts w:hint="default" w:ascii="Times New Roman" w:hAnsi="Times New Roman" w:eastAsia="黑体" w:cs="Times New Roman"/>
          <w:b/>
          <w:sz w:val="36"/>
          <w:szCs w:val="36"/>
        </w:rPr>
      </w:pPr>
    </w:p>
    <w:p w14:paraId="0269AC85">
      <w:pPr>
        <w:pStyle w:val="2"/>
        <w:rPr>
          <w:rFonts w:hint="default" w:ascii="Times New Roman" w:hAnsi="Times New Roman" w:eastAsia="黑体" w:cs="Times New Roman"/>
          <w:b/>
          <w:sz w:val="36"/>
          <w:szCs w:val="36"/>
        </w:rPr>
      </w:pPr>
    </w:p>
    <w:p w14:paraId="1EB75539">
      <w:pPr>
        <w:pStyle w:val="2"/>
        <w:ind w:left="0" w:leftChars="0" w:firstLine="0" w:firstLineChars="0"/>
        <w:rPr>
          <w:rFonts w:hint="default" w:ascii="Times New Roman" w:hAnsi="Times New Roman" w:eastAsia="黑体" w:cs="Times New Roman"/>
          <w:b/>
          <w:sz w:val="36"/>
          <w:szCs w:val="36"/>
        </w:rPr>
      </w:pPr>
    </w:p>
    <w:p w14:paraId="4D43FB3F">
      <w:pPr>
        <w:pStyle w:val="2"/>
        <w:ind w:left="0" w:leftChars="0" w:firstLine="0" w:firstLineChars="0"/>
        <w:rPr>
          <w:rFonts w:hint="default" w:ascii="Times New Roman" w:hAnsi="Times New Roman" w:eastAsia="黑体" w:cs="Times New Roman"/>
          <w:b/>
          <w:sz w:val="36"/>
          <w:szCs w:val="36"/>
        </w:rPr>
      </w:pPr>
    </w:p>
    <w:p w14:paraId="516B464F">
      <w:pPr>
        <w:pStyle w:val="2"/>
        <w:ind w:left="0" w:leftChars="0" w:firstLine="0" w:firstLineChars="0"/>
        <w:rPr>
          <w:rFonts w:hint="default" w:ascii="Times New Roman" w:hAnsi="Times New Roman" w:eastAsia="黑体" w:cs="Times New Roman"/>
          <w:b/>
          <w:sz w:val="36"/>
          <w:szCs w:val="36"/>
        </w:rPr>
      </w:pPr>
    </w:p>
    <w:p w14:paraId="2CE30CC6">
      <w:pPr>
        <w:pStyle w:val="2"/>
        <w:ind w:left="0" w:leftChars="0" w:firstLine="0" w:firstLineChars="0"/>
        <w:rPr>
          <w:rFonts w:hint="default" w:ascii="Times New Roman" w:hAnsi="Times New Roman" w:eastAsia="黑体" w:cs="Times New Roman"/>
          <w:b/>
          <w:sz w:val="36"/>
          <w:szCs w:val="36"/>
        </w:rPr>
      </w:pPr>
    </w:p>
    <w:p w14:paraId="6963A4D4">
      <w:pPr>
        <w:pStyle w:val="2"/>
        <w:ind w:left="0" w:leftChars="0" w:firstLine="0" w:firstLineChars="0"/>
        <w:rPr>
          <w:rFonts w:hint="default" w:ascii="Times New Roman" w:hAnsi="Times New Roman" w:eastAsia="黑体" w:cs="Times New Roman"/>
          <w:b/>
          <w:sz w:val="36"/>
          <w:szCs w:val="36"/>
        </w:rPr>
      </w:pPr>
    </w:p>
    <w:p w14:paraId="54A05679">
      <w:pPr>
        <w:jc w:val="left"/>
        <w:rPr>
          <w:rFonts w:hint="default" w:ascii="Times New Roman" w:hAnsi="Times New Roman" w:eastAsia="黑体" w:cs="Times New Roman"/>
          <w:b/>
          <w:sz w:val="36"/>
          <w:szCs w:val="36"/>
          <w:lang w:eastAsia="zh-CN"/>
        </w:rPr>
      </w:pPr>
    </w:p>
    <w:p w14:paraId="13BAD925">
      <w:pPr>
        <w:jc w:val="left"/>
        <w:rPr>
          <w:rFonts w:hint="default" w:ascii="Times New Roman" w:hAnsi="Times New Roman" w:eastAsia="黑体" w:cs="Times New Roman"/>
          <w:b/>
          <w:sz w:val="36"/>
          <w:szCs w:val="36"/>
          <w:lang w:eastAsia="zh-CN"/>
        </w:rPr>
      </w:pPr>
    </w:p>
    <w:p w14:paraId="57EF7798">
      <w:pPr>
        <w:ind w:right="277" w:rightChars="132"/>
        <w:rPr>
          <w:rFonts w:hint="default" w:ascii="Times New Roman" w:hAnsi="Times New Roman" w:eastAsia="黑体" w:cs="Times New Roman"/>
          <w:b/>
          <w:sz w:val="36"/>
          <w:szCs w:val="36"/>
        </w:rPr>
      </w:pPr>
      <w:r>
        <w:rPr>
          <w:rFonts w:hint="default" w:ascii="Times New Roman" w:hAnsi="Times New Roman" w:eastAsia="仿宋" w:cs="Times New Roman"/>
          <w:b/>
          <w:sz w:val="32"/>
          <w:szCs w:val="32"/>
        </w:rPr>
        <mc:AlternateContent>
          <mc:Choice Requires="wps">
            <w:drawing>
              <wp:anchor distT="0" distB="0" distL="114300" distR="114300" simplePos="0" relativeHeight="251663360" behindDoc="1" locked="0" layoutInCell="1" allowOverlap="1">
                <wp:simplePos x="0" y="0"/>
                <wp:positionH relativeFrom="column">
                  <wp:posOffset>3261360</wp:posOffset>
                </wp:positionH>
                <wp:positionV relativeFrom="paragraph">
                  <wp:posOffset>-936625</wp:posOffset>
                </wp:positionV>
                <wp:extent cx="3171190" cy="10800080"/>
                <wp:effectExtent l="5080" t="5080" r="5080" b="15240"/>
                <wp:wrapNone/>
                <wp:docPr id="41" name="矩形 41"/>
                <wp:cNvGraphicFramePr/>
                <a:graphic xmlns:a="http://schemas.openxmlformats.org/drawingml/2006/main">
                  <a:graphicData uri="http://schemas.microsoft.com/office/word/2010/wordprocessingShape">
                    <wps:wsp>
                      <wps:cNvSpPr/>
                      <wps:spPr>
                        <a:xfrm>
                          <a:off x="0" y="0"/>
                          <a:ext cx="3171190" cy="10800080"/>
                        </a:xfrm>
                        <a:prstGeom prst="rect">
                          <a:avLst/>
                        </a:prstGeom>
                        <a:solidFill>
                          <a:srgbClr val="CCFFCC"/>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56.8pt;margin-top:-73.75pt;height:850.4pt;width:249.7pt;z-index:-251653120;mso-width-relative:page;mso-height-relative:page;" fillcolor="#CCFFCC" filled="t" stroked="t" coordsize="21600,21600" o:gfxdata="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lvRp7eAAAADgEAAA8AAAAAAAAAAQAgAAAA&#10;IgAAAGRycy9kb3ducmV2LnhtbFBLAQIUABQAAAAIAIdO4kBoTvhsBQIAADAEAAAOAAAAAAAAAAEA&#10;IAAAAC0BAABkcnMvZTJvRG9jLnhtbFBLBQYAAAAABgAGAFkBAACkBQAAAAA=&#10;">
                <v:fill on="t" focussize="0,0"/>
                <v:stroke color="#000000" joinstyle="miter"/>
                <v:imagedata o:title=""/>
                <o:lock v:ext="edit" aspectratio="f"/>
              </v:rect>
            </w:pict>
          </mc:Fallback>
        </mc:AlternateContent>
      </w:r>
      <w:bookmarkStart w:id="0" w:name="_1490679875"/>
      <w:bookmarkEnd w:id="0"/>
      <w:bookmarkStart w:id="1" w:name="_1490679828"/>
      <w:bookmarkEnd w:id="1"/>
      <w:bookmarkStart w:id="2" w:name="_1490939084"/>
      <w:bookmarkEnd w:id="2"/>
      <w:bookmarkStart w:id="3" w:name="_1490679756"/>
      <w:bookmarkEnd w:id="3"/>
      <w:r>
        <w:rPr>
          <w:rFonts w:hint="default" w:ascii="Times New Roman" w:hAnsi="Times New Roman" w:eastAsia="黑体" w:cs="Times New Roman"/>
          <w:sz w:val="32"/>
          <w:szCs w:val="32"/>
        </w:rPr>
        <mc:AlternateContent>
          <mc:Choice Requires="wps">
            <w:drawing>
              <wp:anchor distT="0" distB="0" distL="114300" distR="114300" simplePos="0" relativeHeight="251665408" behindDoc="1" locked="0" layoutInCell="1" allowOverlap="1">
                <wp:simplePos x="0" y="0"/>
                <wp:positionH relativeFrom="column">
                  <wp:posOffset>-1028700</wp:posOffset>
                </wp:positionH>
                <wp:positionV relativeFrom="paragraph">
                  <wp:posOffset>2872740</wp:posOffset>
                </wp:positionV>
                <wp:extent cx="7461885" cy="2278380"/>
                <wp:effectExtent l="5080" t="4445" r="19685" b="22225"/>
                <wp:wrapNone/>
                <wp:docPr id="40" name="文本框 40"/>
                <wp:cNvGraphicFramePr/>
                <a:graphic xmlns:a="http://schemas.openxmlformats.org/drawingml/2006/main">
                  <a:graphicData uri="http://schemas.microsoft.com/office/word/2010/wordprocessingShape">
                    <wps:wsp>
                      <wps:cNvSpPr txBox="1"/>
                      <wps:spPr>
                        <a:xfrm>
                          <a:off x="0" y="0"/>
                          <a:ext cx="7543800" cy="2278380"/>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14:paraId="75377588">
                            <w:pPr>
                              <w:ind w:firstLine="522" w:firstLineChars="100"/>
                              <w:rPr>
                                <w:rFonts w:ascii="黑体" w:hAnsi="黑体" w:eastAsia="黑体"/>
                                <w:b/>
                                <w:color w:val="FFFFFF"/>
                                <w:sz w:val="52"/>
                                <w:szCs w:val="52"/>
                              </w:rPr>
                            </w:pPr>
                            <w:r>
                              <w:rPr>
                                <w:rFonts w:hint="eastAsia" w:ascii="黑体" w:hAnsi="黑体" w:eastAsia="黑体"/>
                                <w:b/>
                                <w:color w:val="FFFFFF"/>
                                <w:sz w:val="52"/>
                                <w:szCs w:val="52"/>
                              </w:rPr>
                              <w:t xml:space="preserve">第三部分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算情况说明</w:t>
                            </w:r>
                          </w:p>
                        </w:txbxContent>
                      </wps:txbx>
                      <wps:bodyPr upright="1"/>
                    </wps:wsp>
                  </a:graphicData>
                </a:graphic>
              </wp:anchor>
            </w:drawing>
          </mc:Choice>
          <mc:Fallback>
            <w:pict>
              <v:shape id="_x0000_s1026" o:spid="_x0000_s1026" o:spt="202" type="#_x0000_t202" style="position:absolute;left:0pt;margin-left:-81pt;margin-top:226.2pt;height:179.4pt;width:587.55pt;z-index:-251651072;mso-width-relative:page;mso-height-relative:page;" fillcolor="#CC99FF" filled="t" stroked="t" coordsize="21600,21600" o:gfxdata="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UqdWbaAAAADQEAAA8A&#10;AAAAAAAAAQAgAAAAIgAAAGRycy9kb3ducmV2LnhtbFBLAQIUABQAAAAIAIdO4kCXQc4PFQIAAEcE&#10;AAAOAAAAAAAAAAEAIAAAACkBAABkcnMvZTJvRG9jLnhtbFBLBQYAAAAABgAGAFkBAACwBQAAAAA=&#10;">
                <v:fill on="t" focussize="0,0"/>
                <v:stroke color="#000000" joinstyle="miter"/>
                <v:imagedata o:title=""/>
                <o:lock v:ext="edit" aspectratio="f"/>
                <v:textbox>
                  <w:txbxContent>
                    <w:p w14:paraId="75377588">
                      <w:pPr>
                        <w:ind w:firstLine="522" w:firstLineChars="100"/>
                        <w:rPr>
                          <w:rFonts w:ascii="黑体" w:hAnsi="黑体" w:eastAsia="黑体"/>
                          <w:b/>
                          <w:color w:val="FFFFFF"/>
                          <w:sz w:val="52"/>
                          <w:szCs w:val="52"/>
                        </w:rPr>
                      </w:pPr>
                      <w:r>
                        <w:rPr>
                          <w:rFonts w:hint="eastAsia" w:ascii="黑体" w:hAnsi="黑体" w:eastAsia="黑体"/>
                          <w:b/>
                          <w:color w:val="FFFFFF"/>
                          <w:sz w:val="52"/>
                          <w:szCs w:val="52"/>
                        </w:rPr>
                        <w:t xml:space="preserve">第三部分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w:t>
                      </w:r>
                      <w:r>
                        <w:rPr>
                          <w:rFonts w:hint="eastAsia" w:ascii="黑体" w:hAnsi="黑体" w:eastAsia="黑体"/>
                          <w:b/>
                          <w:color w:val="FFFFFF"/>
                          <w:sz w:val="52"/>
                          <w:szCs w:val="52"/>
                          <w:lang w:eastAsia="zh-CN"/>
                        </w:rPr>
                        <w:t>布尔津县消防救援大队2024年</w:t>
                      </w:r>
                      <w:r>
                        <w:rPr>
                          <w:rFonts w:hint="eastAsia" w:ascii="黑体" w:hAnsi="黑体" w:eastAsia="黑体"/>
                          <w:b/>
                          <w:color w:val="FFFFFF"/>
                          <w:sz w:val="52"/>
                          <w:szCs w:val="52"/>
                        </w:rPr>
                        <w:t>部门</w:t>
                      </w:r>
                      <w:r>
                        <w:rPr>
                          <w:rFonts w:hint="eastAsia" w:ascii="黑体" w:hAnsi="黑体" w:eastAsia="黑体"/>
                          <w:b/>
                          <w:color w:val="FFFFFF"/>
                          <w:sz w:val="52"/>
                          <w:szCs w:val="52"/>
                          <w:lang w:eastAsia="zh-CN"/>
                        </w:rPr>
                        <w:t>决</w:t>
                      </w:r>
                      <w:r>
                        <w:rPr>
                          <w:rFonts w:hint="eastAsia" w:ascii="黑体" w:hAnsi="黑体" w:eastAsia="黑体"/>
                          <w:b/>
                          <w:color w:val="FFFFFF"/>
                          <w:sz w:val="52"/>
                          <w:szCs w:val="52"/>
                        </w:rPr>
                        <w:t>算情况说明</w:t>
                      </w:r>
                    </w:p>
                  </w:txbxContent>
                </v:textbox>
              </v:shape>
            </w:pict>
          </mc:Fallback>
        </mc:AlternateContent>
      </w:r>
      <w:r>
        <w:rPr>
          <w:rFonts w:hint="default" w:ascii="Times New Roman" w:hAnsi="Times New Roman" w:eastAsia="仿宋" w:cs="Times New Roman"/>
          <w:b/>
          <w:sz w:val="32"/>
          <w:szCs w:val="32"/>
        </w:rPr>
        <mc:AlternateContent>
          <mc:Choice Requires="wpg">
            <w:drawing>
              <wp:anchor distT="0" distB="0" distL="114300" distR="114300" simplePos="0" relativeHeight="251664384" behindDoc="1" locked="0" layoutInCell="1" allowOverlap="1">
                <wp:simplePos x="0" y="0"/>
                <wp:positionH relativeFrom="column">
                  <wp:posOffset>1257300</wp:posOffset>
                </wp:positionH>
                <wp:positionV relativeFrom="paragraph">
                  <wp:posOffset>-891540</wp:posOffset>
                </wp:positionV>
                <wp:extent cx="267970" cy="10698480"/>
                <wp:effectExtent l="6350" t="0" r="0" b="7620"/>
                <wp:wrapNone/>
                <wp:docPr id="20" name="组合 1073"/>
                <wp:cNvGraphicFramePr/>
                <a:graphic xmlns:a="http://schemas.openxmlformats.org/drawingml/2006/main">
                  <a:graphicData uri="http://schemas.microsoft.com/office/word/2010/wordprocessingGroup">
                    <wpg:wgp>
                      <wpg:cNvGrpSpPr/>
                      <wpg:grpSpPr>
                        <a:xfrm>
                          <a:off x="0" y="0"/>
                          <a:ext cx="267970" cy="10698480"/>
                          <a:chOff x="0" y="0"/>
                          <a:chExt cx="422" cy="16848"/>
                        </a:xfrm>
                        <a:effectLst/>
                      </wpg:grpSpPr>
                      <wps:wsp>
                        <wps:cNvPr id="16" name="直接连接符 16"/>
                        <wps:cNvCnPr/>
                        <wps:spPr>
                          <a:xfrm>
                            <a:off x="156" y="0"/>
                            <a:ext cx="2" cy="16848"/>
                          </a:xfrm>
                          <a:prstGeom prst="line">
                            <a:avLst/>
                          </a:prstGeom>
                          <a:ln w="12700" cap="flat" cmpd="sng">
                            <a:solidFill>
                              <a:srgbClr val="CCCC00"/>
                            </a:solidFill>
                            <a:prstDash val="solid"/>
                            <a:headEnd type="none" w="med" len="med"/>
                            <a:tailEnd type="none" w="med" len="med"/>
                          </a:ln>
                          <a:effectLst/>
                        </wps:spPr>
                        <wps:bodyPr upright="1"/>
                      </wps:wsp>
                      <wps:wsp>
                        <wps:cNvPr id="17" name="直接连接符 17"/>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18" name="直接连接符 18"/>
                        <wps:cNvCnPr/>
                        <wps:spPr>
                          <a:xfrm>
                            <a:off x="0" y="0"/>
                            <a:ext cx="2" cy="16848"/>
                          </a:xfrm>
                          <a:prstGeom prst="line">
                            <a:avLst/>
                          </a:prstGeom>
                          <a:ln w="12700" cap="flat" cmpd="sng">
                            <a:solidFill>
                              <a:srgbClr val="CCCC00"/>
                            </a:solidFill>
                            <a:prstDash val="solid"/>
                            <a:headEnd type="none" w="med" len="med"/>
                            <a:tailEnd type="none" w="med" len="med"/>
                          </a:ln>
                          <a:effectLst/>
                        </wps:spPr>
                        <wps:bodyPr upright="1"/>
                      </wps:wsp>
                      <wps:wsp>
                        <wps:cNvPr id="19" name="直接连接符 19"/>
                        <wps:cNvCnPr/>
                        <wps:spPr>
                          <a:xfrm>
                            <a:off x="280" y="0"/>
                            <a:ext cx="1" cy="16848"/>
                          </a:xfrm>
                          <a:prstGeom prst="line">
                            <a:avLst/>
                          </a:prstGeom>
                          <a:ln w="12700" cap="flat" cmpd="sng">
                            <a:solidFill>
                              <a:srgbClr val="CCCC00"/>
                            </a:solidFill>
                            <a:prstDash val="solid"/>
                            <a:headEnd type="none" w="med" len="med"/>
                            <a:tailEnd type="none" w="med" len="med"/>
                          </a:ln>
                          <a:effectLst/>
                        </wps:spPr>
                        <wps:bodyPr upright="1"/>
                      </wps:wsp>
                    </wpg:wgp>
                  </a:graphicData>
                </a:graphic>
              </wp:anchor>
            </w:drawing>
          </mc:Choice>
          <mc:Fallback>
            <w:pict>
              <v:group id="组合 1073" o:spid="_x0000_s1026" o:spt="203" style="position:absolute;left:0pt;margin-left:99pt;margin-top:-70.2pt;height:842.4pt;width:21.1pt;z-index:-251652096;mso-width-relative:page;mso-height-relative:page;" coordsize="422,16848" o:gfxdata="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zs7JptsAAAANAQAADwAAAAAAAAABACAA&#10;AAAiAAAAZHJzL2Rvd25yZXYueG1sUEsBAhQAFAAAAAgAh07iQJp/geG1AgAAdQsAAA4AAAAAAAAA&#10;AQAgAAAAKgEAAGRycy9lMm9Eb2MueG1sUEsFBgAAAAAGAAYAWQEAAFEGAAAAAA==&#10;">
                <o:lock v:ext="edit" aspectratio="f"/>
                <v:line id="_x0000_s1026" o:spid="_x0000_s1026" o:spt="20" style="position:absolute;left:156;top:0;height:16848;width:2;" filled="f" stroked="t" coordsize="21600,21600" o:gfxdata="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x4Kk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24snP70AAADb&#10;AAAADwAAAGRycy9kb3ducmV2LnhtbEVPTWvCQBC9F/oflin0VjfxYCS6hlJaKViQRlGPQ3ZMQrKz&#10;Mbtq6q/vCoXe5vE+Z54NphUX6l1tWUE8ikAQF1bXXCrYbj5epiCcR9bYWiYFP+QgWzw+zDHV9srf&#10;dMl9KUIIuxQVVN53qZSuqMigG9mOOHBH2xv0Afal1D1eQ7hp5TiKJtJgzaGhwo7eKiqa/GwUTFev&#10;p/fdVz65yeVxnexj26yXB6Wen+JoBsLT4P/Ff+5PHeYncP8lHC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iyc/vQAA&#10;ANsAAAAPAAAAAAAAAAEAIAAAACIAAABkcnMvZG93bnJldi54bWxQSwECFAAUAAAACACHTuJAMy8F&#10;njsAAAA5AAAAEAAAAAAAAAABACAAAAAMAQAAZHJzL3NoYXBleG1sLnhtbFBLBQYAAAAABgAGAFsB&#10;AAC2AwAAAAA=&#10;">
                  <v:fill on="f" focussize="0,0"/>
                  <v:stroke weight="1pt" color="#CCCC00" joinstyle="round"/>
                  <v:imagedata o:title=""/>
                  <o:lock v:ext="edit" aspectratio="f"/>
                </v:line>
                <v:line id="_x0000_s1026" o:spid="_x0000_s1026" o:spt="20" style="position:absolute;left:0;top:0;height:16848;width:2;" filled="f" stroked="t" coordsize="21600,21600" o:gfxdata="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oUs02/&#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80;top:0;height:16848;width:1;" filled="f" stroked="t" coordsize="21600,21600" o:gfxdata="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Fta8AAAA&#10;2wAAAA8AAAAAAAAAAQAgAAAAIgAAAGRycy9kb3ducmV2LnhtbFBLAQIUABQAAAAIAIdO4kAzLwWe&#10;OwAAADkAAAAQAAAAAAAAAAEAIAAAAAsBAABkcnMvc2hhcGV4bWwueG1sUEsFBgAAAAAGAAYAWwEA&#10;ALUDAAAAAA==&#10;">
                  <v:fill on="f" focussize="0,0"/>
                  <v:stroke weight="1pt" color="#CCCC00" joinstyle="round"/>
                  <v:imagedata o:title=""/>
                  <o:lock v:ext="edit" aspectratio="f"/>
                </v:line>
              </v:group>
            </w:pict>
          </mc:Fallback>
        </mc:AlternateContent>
      </w:r>
    </w:p>
    <w:p w14:paraId="6287FB0C">
      <w:pPr>
        <w:keepNext w:val="0"/>
        <w:keepLines w:val="0"/>
        <w:pageBreakBefore/>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lang w:val="en-US" w:eastAsia="zh-CN"/>
        </w:rPr>
      </w:pPr>
      <w:r>
        <w:rPr>
          <w:rFonts w:hint="default" w:ascii="Times New Roman" w:hAnsi="Times New Roman" w:eastAsia="方正黑体_GBK" w:cs="Times New Roman"/>
          <w:b w:val="0"/>
          <w:bCs w:val="0"/>
          <w:sz w:val="32"/>
          <w:szCs w:val="32"/>
        </w:rPr>
        <w:t>一、</w:t>
      </w:r>
      <w:r>
        <w:rPr>
          <w:rFonts w:hint="eastAsia" w:eastAsia="方正黑体_GBK" w:cs="Times New Roman"/>
          <w:b w:val="0"/>
          <w:bCs w:val="0"/>
          <w:sz w:val="32"/>
          <w:szCs w:val="32"/>
          <w:lang w:eastAsia="zh-CN"/>
        </w:rPr>
        <w:t>收入支出总体情况说明</w:t>
      </w:r>
    </w:p>
    <w:p w14:paraId="05B9F9C1">
      <w:pPr>
        <w:keepNext w:val="0"/>
        <w:keepLines w:val="0"/>
        <w:widowControl w:val="0"/>
        <w:kinsoku/>
        <w:wordWrap/>
        <w:overflowPunct/>
        <w:topLinePunct w:val="0"/>
        <w:autoSpaceDE/>
        <w:autoSpaceDN/>
        <w:bidi w:val="0"/>
        <w:adjustRightInd/>
        <w:snapToGrid/>
        <w:spacing w:line="620" w:lineRule="exact"/>
        <w:ind w:firstLine="1056" w:firstLineChars="33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1、收入情况</w:t>
      </w:r>
    </w:p>
    <w:p w14:paraId="3CA79000">
      <w:pPr>
        <w:keepNext w:val="0"/>
        <w:keepLines w:val="0"/>
        <w:widowControl w:val="0"/>
        <w:kinsoku/>
        <w:wordWrap/>
        <w:overflowPunct/>
        <w:topLinePunct w:val="0"/>
        <w:autoSpaceDE/>
        <w:autoSpaceDN/>
        <w:bidi w:val="0"/>
        <w:adjustRightInd/>
        <w:snapToGrid/>
        <w:spacing w:line="620" w:lineRule="exact"/>
        <w:ind w:firstLine="1056" w:firstLineChars="330"/>
        <w:textAlignment w:val="auto"/>
        <w:rPr>
          <w:rFonts w:hint="default" w:ascii="Times New Roman" w:hAnsi="Times New Roman" w:eastAsia="仿宋_GB2312" w:cs="Times New Roman"/>
          <w:sz w:val="32"/>
          <w:szCs w:val="32"/>
        </w:rPr>
      </w:pPr>
      <w:r>
        <w:rPr>
          <w:rFonts w:hint="eastAsia" w:eastAsia="方正仿宋_GBK" w:cs="Times New Roman"/>
          <w:sz w:val="32"/>
          <w:szCs w:val="32"/>
          <w:lang w:eastAsia="zh-CN"/>
        </w:rPr>
        <w:t>2024年度</w:t>
      </w:r>
      <w:r>
        <w:rPr>
          <w:rFonts w:hint="eastAsia" w:eastAsia="方正仿宋_GBK" w:cs="Times New Roman"/>
          <w:sz w:val="32"/>
          <w:szCs w:val="32"/>
          <w:lang w:val="en-US" w:eastAsia="zh-CN"/>
        </w:rPr>
        <w:t>总收入315.42</w:t>
      </w:r>
      <w:r>
        <w:rPr>
          <w:rFonts w:hint="default" w:ascii="Times New Roman" w:hAnsi="Times New Roman" w:eastAsia="方正仿宋_GBK" w:cs="Times New Roman"/>
          <w:sz w:val="32"/>
          <w:szCs w:val="32"/>
        </w:rPr>
        <w:t>万元，</w:t>
      </w:r>
      <w:r>
        <w:rPr>
          <w:rFonts w:hint="eastAsia" w:eastAsia="方正仿宋_GBK" w:cs="Times New Roman"/>
          <w:sz w:val="32"/>
          <w:szCs w:val="32"/>
          <w:lang w:val="en-US" w:eastAsia="zh-CN"/>
        </w:rPr>
        <w:t>其中本年收入218.05万元，年初结转和结余60.25万元。具体情况如下图（图1）：</w:t>
      </w:r>
    </w:p>
    <w:p w14:paraId="4FA20CDA">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0"/>
        </w:rPr>
        <w:drawing>
          <wp:inline distT="0" distB="0" distL="114300" distR="114300">
            <wp:extent cx="4838700" cy="2705100"/>
            <wp:effectExtent l="0" t="0" r="7620" b="7620"/>
            <wp:docPr id="43" name="图片 43" descr="1e4c3a0c-dfc5-41cd-bbc4-e5112c997e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1e4c3a0c-dfc5-41cd-bbc4-e5112c997e88"/>
                    <pic:cNvPicPr>
                      <a:picLocks noChangeAspect="1"/>
                    </pic:cNvPicPr>
                  </pic:nvPicPr>
                  <pic:blipFill>
                    <a:blip r:embed="rId16"/>
                    <a:stretch>
                      <a:fillRect/>
                    </a:stretch>
                  </pic:blipFill>
                  <pic:spPr>
                    <a:xfrm>
                      <a:off x="0" y="0"/>
                      <a:ext cx="4838700" cy="2705100"/>
                    </a:xfrm>
                    <a:prstGeom prst="rect">
                      <a:avLst/>
                    </a:prstGeom>
                  </pic:spPr>
                </pic:pic>
              </a:graphicData>
            </a:graphic>
          </wp:inline>
        </w:drawing>
      </w:r>
      <w:r>
        <w:rPr>
          <w:rFonts w:hint="default" w:ascii="Times New Roman" w:hAnsi="Times New Roman" w:eastAsia="仿宋_GB2312" w:cs="Times New Roman"/>
          <w:sz w:val="32"/>
          <w:szCs w:val="30"/>
        </w:rPr>
        <mc:AlternateContent>
          <mc:Choice Requires="wps">
            <w:drawing>
              <wp:anchor distT="0" distB="0" distL="114300" distR="114300" simplePos="0" relativeHeight="251667456" behindDoc="0" locked="0" layoutInCell="1" allowOverlap="1">
                <wp:simplePos x="0" y="0"/>
                <wp:positionH relativeFrom="column">
                  <wp:posOffset>623570</wp:posOffset>
                </wp:positionH>
                <wp:positionV relativeFrom="paragraph">
                  <wp:posOffset>631190</wp:posOffset>
                </wp:positionV>
                <wp:extent cx="254635" cy="635"/>
                <wp:effectExtent l="0" t="0" r="0" b="0"/>
                <wp:wrapNone/>
                <wp:docPr id="42" name="自选图形 1066"/>
                <wp:cNvGraphicFramePr/>
                <a:graphic xmlns:a="http://schemas.openxmlformats.org/drawingml/2006/main">
                  <a:graphicData uri="http://schemas.microsoft.com/office/word/2010/wordprocessingShape">
                    <wps:wsp>
                      <wps:cNvSpPr/>
                      <wps:spPr>
                        <a:xfrm>
                          <a:off x="0" y="0"/>
                          <a:ext cx="254635" cy="635"/>
                        </a:xfrm>
                        <a:prstGeom prst="borderCallout2">
                          <a:avLst>
                            <a:gd name="adj1" fmla="val 18000000"/>
                            <a:gd name="adj2" fmla="val -29926"/>
                            <a:gd name="adj3" fmla="val 18000000"/>
                            <a:gd name="adj4" fmla="val -164588"/>
                            <a:gd name="adj5" fmla="val 18000000"/>
                            <a:gd name="adj6" fmla="val -299750"/>
                          </a:avLst>
                        </a:prstGeom>
                        <a:gradFill rotWithShape="0">
                          <a:gsLst>
                            <a:gs pos="0">
                              <a:srgbClr val="FFFFFF"/>
                            </a:gs>
                            <a:gs pos="100000">
                              <a:srgbClr val="FFFFFF"/>
                            </a:gs>
                          </a:gsLst>
                          <a:lin ang="0"/>
                          <a:tileRect/>
                        </a:gradFill>
                        <a:ln w="15875">
                          <a:noFill/>
                        </a:ln>
                      </wps:spPr>
                      <wps:txbx>
                        <w:txbxContent>
                          <w:p w14:paraId="2EE0E1BE"/>
                        </w:txbxContent>
                      </wps:txbx>
                      <wps:bodyPr upright="1"/>
                    </wps:wsp>
                  </a:graphicData>
                </a:graphic>
              </wp:anchor>
            </w:drawing>
          </mc:Choice>
          <mc:Fallback>
            <w:pict>
              <v:shape id="自选图形 1066" o:spid="_x0000_s1026" o:spt="48" type="#_x0000_t48" style="position:absolute;left:0pt;margin-left:49.1pt;margin-top:49.7pt;height:0.05pt;width:20.05pt;z-index:251667456;mso-width-relative:page;mso-height-relative:page;" fillcolor="#FFFFFF" filled="t" stroked="f" coordsize="21600,21600" o:gfxdata="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ob3DdYAAAAIAQAA&#10;DwAAAAAAAAABACAAAAAiAAAAZHJzL2Rvd25yZXYueG1sUEsBAhQAFAAAAAgAh07iQAB4M/JUAgAA&#10;+gQAAA4AAAAAAAAAAQAgAAAAJQEAAGRycy9lMm9Eb2MueG1sUEsFBgAAAAAGAAYAWQEAAOsFAAAA&#10;AA==&#10;" adj="-64746,3888000,-35551,3888000,-6464,3888000">
                <v:fill type="gradient" on="t" color2="#FFFFFF" angle="90" focus="100%" focussize="0,0">
                  <o:fill type="gradientUnscaled" v:ext="backwardCompatible"/>
                </v:fill>
                <v:stroke on="f" weight="1.25pt"/>
                <v:imagedata o:title=""/>
                <o:lock v:ext="edit" aspectratio="f"/>
                <v:textbox>
                  <w:txbxContent>
                    <w:p w14:paraId="2EE0E1BE"/>
                  </w:txbxContent>
                </v:textbox>
              </v:shape>
            </w:pict>
          </mc:Fallback>
        </mc:AlternateContent>
      </w:r>
    </w:p>
    <w:p w14:paraId="64DC736A">
      <w:pPr>
        <w:keepNext w:val="0"/>
        <w:keepLines w:val="0"/>
        <w:pageBreakBefore w:val="0"/>
        <w:widowControl w:val="0"/>
        <w:tabs>
          <w:tab w:val="left" w:pos="1081"/>
        </w:tabs>
        <w:kinsoku/>
        <w:wordWrap/>
        <w:overflowPunct/>
        <w:topLinePunct w:val="0"/>
        <w:autoSpaceDE/>
        <w:autoSpaceDN/>
        <w:bidi w:val="0"/>
        <w:adjustRightInd/>
        <w:snapToGrid/>
        <w:spacing w:line="620" w:lineRule="exact"/>
        <w:jc w:val="left"/>
        <w:textAlignment w:val="auto"/>
        <w:rPr>
          <w:rFonts w:hint="eastAsia" w:eastAsia="方正仿宋_GBK" w:cs="Times New Roman"/>
          <w:color w:val="auto"/>
          <w:sz w:val="32"/>
          <w:szCs w:val="32"/>
          <w:lang w:val="en-US" w:eastAsia="zh-CN"/>
        </w:rPr>
      </w:pPr>
      <w:r>
        <w:rPr>
          <w:rFonts w:hint="eastAsia" w:eastAsia="方正黑体_GBK" w:cs="Times New Roman"/>
          <w:b w:val="0"/>
          <w:bCs w:val="0"/>
          <w:sz w:val="32"/>
          <w:szCs w:val="32"/>
          <w:lang w:val="en-US" w:eastAsia="zh-CN"/>
        </w:rPr>
        <w:t xml:space="preserve">   </w:t>
      </w: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sz w:val="32"/>
          <w:szCs w:val="32"/>
          <w:lang w:val="en-US" w:eastAsia="zh-CN"/>
        </w:rPr>
        <w:t>财政拨款收入37.12万元。系布尔津县消防救援大队当年从中央财政取得一般公共预算资</w:t>
      </w:r>
      <w:r>
        <w:rPr>
          <w:rFonts w:hint="eastAsia" w:eastAsia="方正仿宋_GBK" w:cs="Times New Roman"/>
          <w:color w:val="auto"/>
          <w:sz w:val="32"/>
          <w:szCs w:val="32"/>
          <w:lang w:val="en-US" w:eastAsia="zh-CN"/>
        </w:rPr>
        <w:t>金。比2023年度决算数增加2.72万元，增加7.77%，主要原因指战员增加，伙食费增加。</w:t>
      </w:r>
    </w:p>
    <w:p w14:paraId="12D767C9">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（2）其他收入</w:t>
      </w:r>
      <w:r>
        <w:rPr>
          <w:rFonts w:hint="eastAsia" w:eastAsia="方正仿宋_GBK" w:cs="Times New Roman"/>
          <w:color w:val="auto"/>
          <w:kern w:val="2"/>
          <w:sz w:val="32"/>
          <w:szCs w:val="32"/>
          <w:lang w:val="en-US" w:eastAsia="zh-CN" w:bidi="ar-SA"/>
        </w:rPr>
        <w:t>218.05</w:t>
      </w:r>
      <w:r>
        <w:rPr>
          <w:rFonts w:hint="eastAsia" w:ascii="Times New Roman" w:hAnsi="Times New Roman" w:eastAsia="方正仿宋_GBK" w:cs="Times New Roman"/>
          <w:color w:val="auto"/>
          <w:kern w:val="2"/>
          <w:sz w:val="32"/>
          <w:szCs w:val="32"/>
          <w:lang w:val="en-US" w:eastAsia="zh-CN" w:bidi="ar-SA"/>
        </w:rPr>
        <w:t>万元。系</w:t>
      </w:r>
      <w:r>
        <w:rPr>
          <w:rFonts w:hint="eastAsia" w:eastAsia="方正仿宋_GBK" w:cs="Times New Roman"/>
          <w:color w:val="auto"/>
          <w:sz w:val="32"/>
          <w:szCs w:val="32"/>
          <w:lang w:val="en-US" w:eastAsia="zh-CN"/>
        </w:rPr>
        <w:t>布尔津县消防救援大队</w:t>
      </w:r>
      <w:r>
        <w:rPr>
          <w:rFonts w:hint="eastAsia" w:ascii="Times New Roman" w:hAnsi="Times New Roman" w:eastAsia="方正仿宋_GBK" w:cs="Times New Roman"/>
          <w:color w:val="auto"/>
          <w:kern w:val="2"/>
          <w:sz w:val="32"/>
          <w:szCs w:val="32"/>
          <w:lang w:val="en-US" w:eastAsia="zh-CN" w:bidi="ar-SA"/>
        </w:rPr>
        <w:t>当年从</w:t>
      </w:r>
      <w:r>
        <w:rPr>
          <w:rFonts w:hint="eastAsia" w:eastAsia="方正仿宋_GBK" w:cs="Times New Roman"/>
          <w:color w:val="auto"/>
          <w:kern w:val="2"/>
          <w:sz w:val="32"/>
          <w:szCs w:val="32"/>
          <w:lang w:val="en-US" w:eastAsia="zh-CN" w:bidi="ar-SA"/>
        </w:rPr>
        <w:t>地方争取的消防业务经费</w:t>
      </w:r>
      <w:r>
        <w:rPr>
          <w:rFonts w:hint="eastAsia" w:ascii="Times New Roman" w:hAnsi="Times New Roman" w:eastAsia="方正仿宋_GBK" w:cs="Times New Roman"/>
          <w:color w:val="auto"/>
          <w:kern w:val="2"/>
          <w:sz w:val="32"/>
          <w:szCs w:val="32"/>
          <w:lang w:val="en-US" w:eastAsia="zh-CN" w:bidi="ar-SA"/>
        </w:rPr>
        <w:t>。比</w:t>
      </w:r>
      <w:r>
        <w:rPr>
          <w:rFonts w:hint="eastAsia" w:eastAsia="方正仿宋_GBK" w:cs="Times New Roman"/>
          <w:color w:val="auto"/>
          <w:kern w:val="2"/>
          <w:sz w:val="32"/>
          <w:szCs w:val="32"/>
          <w:lang w:val="en-US" w:eastAsia="zh-CN" w:bidi="ar-SA"/>
        </w:rPr>
        <w:t>2023</w:t>
      </w:r>
      <w:r>
        <w:rPr>
          <w:rFonts w:hint="eastAsia" w:ascii="Times New Roman" w:hAnsi="Times New Roman" w:eastAsia="方正仿宋_GBK" w:cs="Times New Roman"/>
          <w:color w:val="auto"/>
          <w:kern w:val="2"/>
          <w:sz w:val="32"/>
          <w:szCs w:val="32"/>
          <w:lang w:val="en-US" w:eastAsia="zh-CN" w:bidi="ar-SA"/>
        </w:rPr>
        <w:t>年度决算数增加</w:t>
      </w:r>
      <w:r>
        <w:rPr>
          <w:rFonts w:hint="eastAsia" w:eastAsia="方正仿宋_GBK" w:cs="Times New Roman"/>
          <w:color w:val="auto"/>
          <w:kern w:val="2"/>
          <w:sz w:val="32"/>
          <w:szCs w:val="32"/>
          <w:lang w:val="en-US" w:eastAsia="zh-CN" w:bidi="ar-SA"/>
        </w:rPr>
        <w:t>39.45</w:t>
      </w:r>
      <w:r>
        <w:rPr>
          <w:rFonts w:hint="eastAsia" w:ascii="Times New Roman" w:hAnsi="Times New Roman" w:eastAsia="方正仿宋_GBK" w:cs="Times New Roman"/>
          <w:color w:val="auto"/>
          <w:kern w:val="2"/>
          <w:sz w:val="32"/>
          <w:szCs w:val="32"/>
          <w:lang w:val="en-US" w:eastAsia="zh-CN" w:bidi="ar-SA"/>
        </w:rPr>
        <w:t>万元，提高</w:t>
      </w:r>
      <w:r>
        <w:rPr>
          <w:rFonts w:hint="eastAsia" w:eastAsia="方正仿宋_GBK" w:cs="Times New Roman"/>
          <w:color w:val="auto"/>
          <w:kern w:val="2"/>
          <w:sz w:val="32"/>
          <w:szCs w:val="32"/>
          <w:lang w:val="en-US" w:eastAsia="zh-CN" w:bidi="ar-SA"/>
        </w:rPr>
        <w:t>22.09</w:t>
      </w:r>
      <w:r>
        <w:rPr>
          <w:rFonts w:hint="eastAsia" w:ascii="Times New Roman" w:hAnsi="Times New Roman" w:eastAsia="方正仿宋_GBK" w:cs="Times New Roman"/>
          <w:color w:val="auto"/>
          <w:kern w:val="2"/>
          <w:sz w:val="32"/>
          <w:szCs w:val="32"/>
          <w:lang w:val="en-US" w:eastAsia="zh-CN" w:bidi="ar-SA"/>
        </w:rPr>
        <w:t>%，主要原因是</w:t>
      </w:r>
      <w:r>
        <w:rPr>
          <w:rFonts w:hint="eastAsia" w:eastAsia="方正仿宋_GBK" w:cs="Times New Roman"/>
          <w:color w:val="auto"/>
          <w:kern w:val="2"/>
          <w:sz w:val="32"/>
          <w:szCs w:val="32"/>
          <w:lang w:val="en-US" w:eastAsia="zh-CN" w:bidi="ar-SA"/>
        </w:rPr>
        <w:t>人员增加，业务经费增加</w:t>
      </w:r>
      <w:r>
        <w:rPr>
          <w:rFonts w:hint="eastAsia" w:ascii="Times New Roman" w:hAnsi="Times New Roman" w:eastAsia="方正仿宋_GBK" w:cs="Times New Roman"/>
          <w:color w:val="auto"/>
          <w:kern w:val="2"/>
          <w:sz w:val="32"/>
          <w:szCs w:val="32"/>
          <w:lang w:val="en-US" w:eastAsia="zh-CN" w:bidi="ar-SA"/>
        </w:rPr>
        <w:t>。</w:t>
      </w:r>
    </w:p>
    <w:p w14:paraId="62C7F009">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eastAsia="方正仿宋_GBK" w:cs="Times New Roman"/>
          <w:color w:val="auto"/>
          <w:kern w:val="2"/>
          <w:sz w:val="32"/>
          <w:szCs w:val="32"/>
          <w:lang w:val="en-US" w:eastAsia="zh-CN" w:bidi="ar-SA"/>
        </w:rPr>
      </w:pPr>
      <w:r>
        <w:rPr>
          <w:rFonts w:hint="eastAsia" w:eastAsia="方正仿宋_GBK" w:cs="Times New Roman"/>
          <w:color w:val="auto"/>
          <w:kern w:val="2"/>
          <w:sz w:val="32"/>
          <w:szCs w:val="32"/>
          <w:lang w:val="en-US" w:eastAsia="zh-CN" w:bidi="ar-SA"/>
        </w:rPr>
        <w:t>（3）年初结转和结余60.25万元。系</w:t>
      </w:r>
      <w:r>
        <w:rPr>
          <w:rFonts w:hint="eastAsia" w:eastAsia="方正仿宋_GBK" w:cs="Times New Roman"/>
          <w:color w:val="auto"/>
          <w:sz w:val="32"/>
          <w:szCs w:val="32"/>
          <w:lang w:val="en-US" w:eastAsia="zh-CN"/>
        </w:rPr>
        <w:t>布尔津县消防救援大队</w:t>
      </w:r>
      <w:r>
        <w:rPr>
          <w:rFonts w:hint="eastAsia" w:eastAsia="方正仿宋_GBK" w:cs="Times New Roman"/>
          <w:color w:val="auto"/>
          <w:kern w:val="2"/>
          <w:sz w:val="32"/>
          <w:szCs w:val="32"/>
          <w:lang w:val="en-US" w:eastAsia="zh-CN" w:bidi="ar-SA"/>
        </w:rPr>
        <w:t>当年结转人员经费。比2023年度决算数减少79.86万元，减少57%，2023年底结转和结余资金包含指战员以前年绩效暂未发放导致增加。</w:t>
      </w:r>
    </w:p>
    <w:p w14:paraId="7C017863">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eastAsia="方正仿宋_GBK" w:cs="Times New Roman"/>
          <w:kern w:val="2"/>
          <w:sz w:val="32"/>
          <w:szCs w:val="32"/>
          <w:lang w:val="en-US" w:eastAsia="zh-CN" w:bidi="ar-SA"/>
        </w:rPr>
      </w:pPr>
      <w:r>
        <w:rPr>
          <w:rFonts w:hint="eastAsia" w:eastAsia="方正仿宋_GBK" w:cs="Times New Roman"/>
          <w:kern w:val="2"/>
          <w:sz w:val="32"/>
          <w:szCs w:val="32"/>
          <w:lang w:val="en-US" w:eastAsia="zh-CN" w:bidi="ar-SA"/>
        </w:rPr>
        <w:t>2、支出情况</w:t>
      </w:r>
    </w:p>
    <w:p w14:paraId="1869142D">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eastAsia="方正仿宋_GBK" w:cs="Times New Roman"/>
          <w:kern w:val="2"/>
          <w:sz w:val="32"/>
          <w:szCs w:val="32"/>
          <w:lang w:val="en-US" w:eastAsia="zh-CN" w:bidi="ar-SA"/>
        </w:rPr>
      </w:pPr>
      <w:r>
        <w:rPr>
          <w:rFonts w:hint="eastAsia" w:eastAsia="方正仿宋_GBK" w:cs="Times New Roman"/>
          <w:kern w:val="2"/>
          <w:sz w:val="32"/>
          <w:szCs w:val="32"/>
          <w:lang w:val="en-US" w:eastAsia="zh-CN" w:bidi="ar-SA"/>
        </w:rPr>
        <w:t>2024</w:t>
      </w:r>
      <w:r>
        <w:rPr>
          <w:rFonts w:hint="default" w:eastAsia="方正仿宋_GBK" w:cs="Times New Roman"/>
          <w:kern w:val="2"/>
          <w:sz w:val="32"/>
          <w:szCs w:val="32"/>
          <w:lang w:val="en-US" w:eastAsia="zh-CN" w:bidi="ar-SA"/>
        </w:rPr>
        <w:t>年度总</w:t>
      </w:r>
      <w:r>
        <w:rPr>
          <w:rFonts w:hint="eastAsia" w:eastAsia="方正仿宋_GBK" w:cs="Times New Roman"/>
          <w:kern w:val="2"/>
          <w:sz w:val="32"/>
          <w:szCs w:val="32"/>
          <w:lang w:val="en-US" w:eastAsia="zh-CN" w:bidi="ar-SA"/>
        </w:rPr>
        <w:t>支出278.06</w:t>
      </w:r>
      <w:r>
        <w:rPr>
          <w:rFonts w:hint="default" w:eastAsia="方正仿宋_GBK" w:cs="Times New Roman"/>
          <w:kern w:val="2"/>
          <w:sz w:val="32"/>
          <w:szCs w:val="32"/>
          <w:lang w:val="en-US" w:eastAsia="zh-CN" w:bidi="ar-SA"/>
        </w:rPr>
        <w:t>万元。具体情况如下</w:t>
      </w:r>
      <w:r>
        <w:rPr>
          <w:rFonts w:hint="eastAsia" w:eastAsia="方正仿宋_GBK" w:cs="Times New Roman"/>
          <w:kern w:val="2"/>
          <w:sz w:val="32"/>
          <w:szCs w:val="32"/>
          <w:lang w:val="en-US" w:eastAsia="zh-CN" w:bidi="ar-SA"/>
        </w:rPr>
        <w:t>（图2）</w:t>
      </w:r>
      <w:r>
        <w:rPr>
          <w:rFonts w:hint="default" w:eastAsia="方正仿宋_GBK" w:cs="Times New Roman"/>
          <w:kern w:val="2"/>
          <w:sz w:val="32"/>
          <w:szCs w:val="32"/>
          <w:lang w:val="en-US" w:eastAsia="zh-CN" w:bidi="ar-SA"/>
        </w:rPr>
        <w:t>：</w:t>
      </w:r>
    </w:p>
    <w:p w14:paraId="1E9472DC">
      <w:pPr>
        <w:pStyle w:val="2"/>
        <w:spacing w:line="240" w:lineRule="auto"/>
        <w:rPr>
          <w:rFonts w:hint="default" w:eastAsia="方正仿宋_GBK" w:cs="Times New Roman"/>
          <w:kern w:val="2"/>
          <w:sz w:val="32"/>
          <w:szCs w:val="32"/>
          <w:lang w:val="en-US" w:eastAsia="zh-CN" w:bidi="ar-SA"/>
        </w:rPr>
      </w:pPr>
      <w:r>
        <w:rPr>
          <w:rFonts w:hint="default" w:eastAsia="方正仿宋_GBK" w:cs="Times New Roman"/>
          <w:kern w:val="2"/>
          <w:sz w:val="32"/>
          <w:szCs w:val="32"/>
          <w:lang w:val="en-US" w:eastAsia="zh-CN" w:bidi="ar-SA"/>
        </w:rPr>
        <w:drawing>
          <wp:inline distT="0" distB="0" distL="114300" distR="114300">
            <wp:extent cx="4838700" cy="2758440"/>
            <wp:effectExtent l="0" t="0" r="7620" b="0"/>
            <wp:docPr id="44" name="图片 44" descr="ca43704c-ea15-4f76-b5c2-f1f27ba92c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a43704c-ea15-4f76-b5c2-f1f27ba92cdb"/>
                    <pic:cNvPicPr>
                      <a:picLocks noChangeAspect="1"/>
                    </pic:cNvPicPr>
                  </pic:nvPicPr>
                  <pic:blipFill>
                    <a:blip r:embed="rId17"/>
                    <a:stretch>
                      <a:fillRect/>
                    </a:stretch>
                  </pic:blipFill>
                  <pic:spPr>
                    <a:xfrm>
                      <a:off x="0" y="0"/>
                      <a:ext cx="4838700" cy="2758440"/>
                    </a:xfrm>
                    <a:prstGeom prst="rect">
                      <a:avLst/>
                    </a:prstGeom>
                  </pic:spPr>
                </pic:pic>
              </a:graphicData>
            </a:graphic>
          </wp:inline>
        </w:drawing>
      </w:r>
    </w:p>
    <w:p w14:paraId="33785099">
      <w:pPr>
        <w:keepNext w:val="0"/>
        <w:keepLines w:val="0"/>
        <w:pageBreakBefore w:val="0"/>
        <w:tabs>
          <w:tab w:val="left" w:pos="1081"/>
        </w:tabs>
        <w:kinsoku/>
        <w:wordWrap/>
        <w:overflowPunct/>
        <w:topLinePunct w:val="0"/>
        <w:autoSpaceDE/>
        <w:autoSpaceDN/>
        <w:bidi w:val="0"/>
        <w:adjustRightInd/>
        <w:snapToGrid/>
        <w:spacing w:line="620" w:lineRule="exact"/>
        <w:jc w:val="left"/>
        <w:textAlignment w:val="auto"/>
        <w:rPr>
          <w:rFonts w:hint="eastAsia" w:eastAsia="方正黑体_GBK" w:cs="Times New Roman"/>
          <w:b w:val="0"/>
          <w:bCs w:val="0"/>
          <w:sz w:val="32"/>
          <w:szCs w:val="32"/>
          <w:lang w:val="en-US" w:eastAsia="zh-CN"/>
        </w:rPr>
      </w:pPr>
    </w:p>
    <w:p w14:paraId="704EBB74">
      <w:pPr>
        <w:pStyle w:val="2"/>
        <w:keepNext w:val="0"/>
        <w:keepLines w:val="0"/>
        <w:pageBreakBefore w:val="0"/>
        <w:widowControl w:val="0"/>
        <w:numPr>
          <w:ilvl w:val="0"/>
          <w:numId w:val="1"/>
        </w:numPr>
        <w:kinsoku/>
        <w:wordWrap/>
        <w:overflowPunct/>
        <w:topLinePunct w:val="0"/>
        <w:autoSpaceDE/>
        <w:autoSpaceDN/>
        <w:bidi w:val="0"/>
        <w:adjustRightInd/>
        <w:snapToGrid/>
        <w:spacing w:line="620" w:lineRule="exact"/>
        <w:ind w:left="-11" w:leftChars="0" w:firstLine="641" w:firstLineChars="0"/>
        <w:textAlignment w:val="auto"/>
        <w:rPr>
          <w:rFonts w:hint="eastAsia" w:eastAsia="方正仿宋_GBK" w:cs="Times New Roman"/>
          <w:sz w:val="32"/>
          <w:szCs w:val="32"/>
          <w:lang w:val="en-US" w:eastAsia="zh-CN"/>
        </w:rPr>
      </w:pPr>
      <w:r>
        <w:rPr>
          <w:rFonts w:hint="eastAsia" w:eastAsia="方正仿宋_GBK" w:cs="Times New Roman"/>
          <w:sz w:val="32"/>
          <w:szCs w:val="32"/>
          <w:lang w:val="en-US" w:eastAsia="zh-CN"/>
        </w:rPr>
        <w:t>灾害防治及应急管理支出（类）278.06万元。主要用于指战员工资福利、伙食费、公用经费等支出。比2023年度决算数</w:t>
      </w:r>
      <w:r>
        <w:rPr>
          <w:rFonts w:hint="eastAsia" w:eastAsia="方正仿宋_GBK" w:cs="Times New Roman"/>
          <w:color w:val="auto"/>
          <w:sz w:val="32"/>
          <w:szCs w:val="32"/>
          <w:lang w:val="en-US" w:eastAsia="zh-CN"/>
        </w:rPr>
        <w:t>减少15.4万元，减少5.25%，主要原因为2023年补发指战员以前年度绩效导致。</w:t>
      </w:r>
    </w:p>
    <w:p w14:paraId="657AA187">
      <w:pPr>
        <w:pStyle w:val="2"/>
        <w:keepNext w:val="0"/>
        <w:keepLines w:val="0"/>
        <w:pageBreakBefore w:val="0"/>
        <w:widowControl w:val="0"/>
        <w:numPr>
          <w:ilvl w:val="0"/>
          <w:numId w:val="1"/>
        </w:numPr>
        <w:kinsoku/>
        <w:wordWrap/>
        <w:overflowPunct/>
        <w:topLinePunct w:val="0"/>
        <w:autoSpaceDE/>
        <w:autoSpaceDN/>
        <w:bidi w:val="0"/>
        <w:adjustRightInd/>
        <w:snapToGrid/>
        <w:spacing w:line="620" w:lineRule="exact"/>
        <w:ind w:left="-11" w:leftChars="0" w:firstLine="641" w:firstLineChars="0"/>
        <w:textAlignment w:val="auto"/>
        <w:rPr>
          <w:rFonts w:hint="eastAsia" w:eastAsia="方正黑体_GBK" w:cs="Times New Roman"/>
          <w:b w:val="0"/>
          <w:bCs w:val="0"/>
          <w:sz w:val="32"/>
          <w:szCs w:val="32"/>
          <w:lang w:val="en-US" w:eastAsia="zh-CN"/>
        </w:rPr>
      </w:pPr>
      <w:r>
        <w:rPr>
          <w:rFonts w:hint="eastAsia" w:eastAsia="方正仿宋_GBK" w:cs="Times New Roman"/>
          <w:sz w:val="32"/>
          <w:szCs w:val="32"/>
          <w:lang w:val="en-US" w:eastAsia="zh-CN"/>
        </w:rPr>
        <w:t>年末结转和结余（类）37.36万元。主要为指战员绩效及年底考核奖暂未发放及暂时指战员医疗保险等款。比2023年度决算数降低22.89万元，降低37.99%，主要原因是2023年底指战员补发绩效未发放完毕导致结转和结余增加。</w:t>
      </w:r>
    </w:p>
    <w:p w14:paraId="58110CA6">
      <w:pPr>
        <w:keepNext w:val="0"/>
        <w:keepLines w:val="0"/>
        <w:pageBreakBefore w:val="0"/>
        <w:numPr>
          <w:ilvl w:val="0"/>
          <w:numId w:val="2"/>
        </w:numPr>
        <w:tabs>
          <w:tab w:val="left" w:pos="1081"/>
        </w:tabs>
        <w:kinsoku/>
        <w:wordWrap/>
        <w:overflowPunct/>
        <w:topLinePunct w:val="0"/>
        <w:autoSpaceDE/>
        <w:autoSpaceDN/>
        <w:bidi w:val="0"/>
        <w:adjustRightInd/>
        <w:snapToGrid/>
        <w:spacing w:line="620" w:lineRule="exact"/>
        <w:ind w:firstLine="640" w:firstLineChars="200"/>
        <w:jc w:val="left"/>
        <w:textAlignment w:val="auto"/>
        <w:rPr>
          <w:rFonts w:hint="eastAsia" w:eastAsia="方正黑体_GBK" w:cs="Times New Roman"/>
          <w:b w:val="0"/>
          <w:bCs w:val="0"/>
          <w:sz w:val="32"/>
          <w:szCs w:val="32"/>
          <w:lang w:val="en-US" w:eastAsia="zh-CN"/>
        </w:rPr>
      </w:pPr>
      <w:r>
        <w:rPr>
          <w:rFonts w:hint="eastAsia" w:eastAsia="方正黑体_GBK" w:cs="Times New Roman"/>
          <w:b w:val="0"/>
          <w:bCs w:val="0"/>
          <w:sz w:val="32"/>
          <w:szCs w:val="32"/>
          <w:lang w:val="en-US" w:eastAsia="zh-CN"/>
        </w:rPr>
        <w:t>一般公共预算财政拨款支出情况说明</w:t>
      </w:r>
    </w:p>
    <w:p w14:paraId="77A32BF1">
      <w:pPr>
        <w:pStyle w:val="2"/>
        <w:numPr>
          <w:ilvl w:val="0"/>
          <w:numId w:val="0"/>
        </w:numPr>
        <w:ind w:firstLine="640" w:firstLineChars="200"/>
        <w:rPr>
          <w:rFonts w:hint="eastAsia" w:eastAsia="方正仿宋_GBK" w:cs="Times New Roman"/>
          <w:sz w:val="32"/>
          <w:szCs w:val="32"/>
          <w:lang w:val="en-US" w:eastAsia="zh-CN"/>
        </w:rPr>
      </w:pPr>
      <w:r>
        <w:rPr>
          <w:rFonts w:hint="eastAsia" w:eastAsia="方正仿宋_GBK" w:cs="Times New Roman"/>
          <w:sz w:val="32"/>
          <w:szCs w:val="32"/>
          <w:lang w:val="en-US" w:eastAsia="zh-CN"/>
        </w:rPr>
        <w:t>2024年度一般公共预算财政拨款支出31.72万元，具体情况如下（图3）：</w:t>
      </w:r>
    </w:p>
    <w:p w14:paraId="4A81A623">
      <w:pPr>
        <w:pStyle w:val="2"/>
        <w:numPr>
          <w:ilvl w:val="0"/>
          <w:numId w:val="0"/>
        </w:numPr>
        <w:spacing w:line="240" w:lineRule="auto"/>
        <w:ind w:firstLine="640" w:firstLineChars="200"/>
        <w:rPr>
          <w:rFonts w:hint="default" w:eastAsia="方正仿宋_GBK" w:cs="Times New Roman"/>
          <w:sz w:val="32"/>
          <w:szCs w:val="32"/>
          <w:lang w:val="en-US" w:eastAsia="zh-CN"/>
        </w:rPr>
      </w:pPr>
      <w:r>
        <w:rPr>
          <w:rFonts w:hint="default" w:eastAsia="方正仿宋_GBK" w:cs="Times New Roman"/>
          <w:sz w:val="32"/>
          <w:szCs w:val="32"/>
          <w:lang w:val="en-US" w:eastAsia="zh-CN"/>
        </w:rPr>
        <w:drawing>
          <wp:inline distT="0" distB="0" distL="114300" distR="114300">
            <wp:extent cx="4838700" cy="2758440"/>
            <wp:effectExtent l="0" t="0" r="7620" b="0"/>
            <wp:docPr id="45" name="图片 45" descr="dc36735b-f3ad-43b1-94be-f823bdbf7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dc36735b-f3ad-43b1-94be-f823bdbf7315"/>
                    <pic:cNvPicPr>
                      <a:picLocks noChangeAspect="1"/>
                    </pic:cNvPicPr>
                  </pic:nvPicPr>
                  <pic:blipFill>
                    <a:blip r:embed="rId18"/>
                    <a:stretch>
                      <a:fillRect/>
                    </a:stretch>
                  </pic:blipFill>
                  <pic:spPr>
                    <a:xfrm>
                      <a:off x="0" y="0"/>
                      <a:ext cx="4838700" cy="2758440"/>
                    </a:xfrm>
                    <a:prstGeom prst="rect">
                      <a:avLst/>
                    </a:prstGeom>
                  </pic:spPr>
                </pic:pic>
              </a:graphicData>
            </a:graphic>
          </wp:inline>
        </w:drawing>
      </w:r>
    </w:p>
    <w:p w14:paraId="5E1F7BF9">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1</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财政拨款支出决算总体情况</w:t>
      </w:r>
      <w:r>
        <w:rPr>
          <w:rFonts w:hint="eastAsia" w:eastAsia="方正楷体_GBK" w:cs="Times New Roman"/>
          <w:b/>
          <w:bCs/>
          <w:sz w:val="32"/>
          <w:szCs w:val="32"/>
          <w:lang w:eastAsia="zh-CN"/>
        </w:rPr>
        <w:t>。</w:t>
      </w:r>
    </w:p>
    <w:p w14:paraId="5A8A7635">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eastAsia="方正仿宋_GBK" w:cs="Times New Roman"/>
          <w:color w:val="000000" w:themeColor="text1"/>
          <w:kern w:val="0"/>
          <w:sz w:val="32"/>
          <w:szCs w:val="32"/>
          <w:lang w:eastAsia="zh-CN"/>
          <w14:textFill>
            <w14:solidFill>
              <w14:schemeClr w14:val="tx1"/>
            </w14:solidFill>
          </w14:textFill>
        </w:rPr>
        <w:t>2024年度</w:t>
      </w:r>
      <w:r>
        <w:rPr>
          <w:rFonts w:hint="default" w:ascii="Times New Roman" w:hAnsi="Times New Roman" w:eastAsia="方正仿宋_GBK" w:cs="Times New Roman"/>
          <w:color w:val="000000" w:themeColor="text1"/>
          <w:kern w:val="0"/>
          <w:sz w:val="32"/>
          <w:szCs w:val="32"/>
          <w14:textFill>
            <w14:solidFill>
              <w14:schemeClr w14:val="tx1"/>
            </w14:solidFill>
          </w14:textFill>
        </w:rPr>
        <w:t>财政拨款支出</w:t>
      </w:r>
      <w:r>
        <w:rPr>
          <w:rFonts w:hint="eastAsia" w:eastAsia="方正仿宋_GBK" w:cs="Times New Roman"/>
          <w:color w:val="000000" w:themeColor="text1"/>
          <w:kern w:val="0"/>
          <w:sz w:val="32"/>
          <w:szCs w:val="32"/>
          <w:lang w:val="en-US" w:eastAsia="zh-CN"/>
          <w14:textFill>
            <w14:solidFill>
              <w14:schemeClr w14:val="tx1"/>
            </w14:solidFill>
          </w14:textFill>
        </w:rPr>
        <w:t>31.72</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w:t>
      </w:r>
      <w:r>
        <w:rPr>
          <w:rFonts w:hint="default" w:ascii="Times New Roman" w:hAnsi="Times New Roman" w:eastAsia="方正仿宋_GBK" w:cs="Times New Roman"/>
          <w:color w:val="000000" w:themeColor="text1"/>
          <w:kern w:val="0"/>
          <w:sz w:val="32"/>
          <w:szCs w:val="32"/>
          <w:highlight w:val="none"/>
          <w14:textFill>
            <w14:solidFill>
              <w14:schemeClr w14:val="tx1"/>
            </w14:solidFill>
          </w14:textFill>
        </w:rPr>
        <w:t>，</w:t>
      </w:r>
      <w:r>
        <w:rPr>
          <w:rFonts w:hint="default" w:ascii="Times New Roman" w:hAnsi="Times New Roman" w:eastAsia="方正仿宋_GBK" w:cs="Times New Roman"/>
          <w:color w:val="auto"/>
          <w:kern w:val="0"/>
          <w:sz w:val="32"/>
          <w:szCs w:val="32"/>
          <w:highlight w:val="none"/>
        </w:rPr>
        <w:t>占本年支出的</w:t>
      </w:r>
      <w:r>
        <w:rPr>
          <w:rFonts w:hint="eastAsia" w:eastAsia="方正仿宋_GBK" w:cs="Times New Roman"/>
          <w:color w:val="auto"/>
          <w:kern w:val="0"/>
          <w:sz w:val="32"/>
          <w:szCs w:val="32"/>
          <w:highlight w:val="none"/>
          <w:lang w:val="en-US" w:eastAsia="zh-CN"/>
        </w:rPr>
        <w:t>13.35</w:t>
      </w:r>
      <w:r>
        <w:rPr>
          <w:rFonts w:hint="default" w:ascii="Times New Roman" w:hAnsi="Times New Roman" w:eastAsia="方正仿宋_GBK" w:cs="Times New Roman"/>
          <w:color w:val="auto"/>
          <w:kern w:val="0"/>
          <w:sz w:val="32"/>
          <w:szCs w:val="32"/>
          <w:highlight w:val="none"/>
        </w:rPr>
        <w:t>％。与</w:t>
      </w:r>
      <w:r>
        <w:rPr>
          <w:rFonts w:hint="eastAsia" w:eastAsia="方正仿宋_GBK" w:cs="Times New Roman"/>
          <w:color w:val="auto"/>
          <w:kern w:val="0"/>
          <w:sz w:val="32"/>
          <w:szCs w:val="32"/>
          <w:highlight w:val="none"/>
          <w:lang w:eastAsia="zh-CN"/>
        </w:rPr>
        <w:t>202</w:t>
      </w:r>
      <w:r>
        <w:rPr>
          <w:rFonts w:hint="eastAsia" w:eastAsia="方正仿宋_GBK" w:cs="Times New Roman"/>
          <w:color w:val="auto"/>
          <w:kern w:val="0"/>
          <w:sz w:val="32"/>
          <w:szCs w:val="32"/>
          <w:highlight w:val="none"/>
          <w:lang w:val="en-US" w:eastAsia="zh-CN"/>
        </w:rPr>
        <w:t>3</w:t>
      </w:r>
      <w:r>
        <w:rPr>
          <w:rFonts w:hint="eastAsia" w:eastAsia="方正仿宋_GBK" w:cs="Times New Roman"/>
          <w:color w:val="auto"/>
          <w:kern w:val="0"/>
          <w:sz w:val="32"/>
          <w:szCs w:val="32"/>
          <w:highlight w:val="none"/>
          <w:lang w:eastAsia="zh-CN"/>
        </w:rPr>
        <w:t>年度</w:t>
      </w:r>
      <w:r>
        <w:rPr>
          <w:rFonts w:hint="default" w:ascii="Times New Roman" w:hAnsi="Times New Roman" w:eastAsia="方正仿宋_GBK" w:cs="Times New Roman"/>
          <w:color w:val="auto"/>
          <w:kern w:val="0"/>
          <w:sz w:val="32"/>
          <w:szCs w:val="32"/>
          <w:highlight w:val="none"/>
        </w:rPr>
        <w:t>相比，财政拨款支出</w:t>
      </w:r>
      <w:r>
        <w:rPr>
          <w:rFonts w:hint="eastAsia" w:eastAsia="方正仿宋_GBK" w:cs="Times New Roman"/>
          <w:color w:val="auto"/>
          <w:kern w:val="0"/>
          <w:sz w:val="32"/>
          <w:szCs w:val="32"/>
          <w:highlight w:val="none"/>
          <w:lang w:val="en-US" w:eastAsia="zh-CN"/>
        </w:rPr>
        <w:t>增加2.72</w:t>
      </w:r>
      <w:r>
        <w:rPr>
          <w:rFonts w:hint="default" w:ascii="Times New Roman" w:hAnsi="Times New Roman" w:eastAsia="方正仿宋_GBK" w:cs="Times New Roman"/>
          <w:color w:val="auto"/>
          <w:kern w:val="0"/>
          <w:sz w:val="32"/>
          <w:szCs w:val="32"/>
          <w:highlight w:val="none"/>
        </w:rPr>
        <w:t>万元，</w:t>
      </w:r>
      <w:r>
        <w:rPr>
          <w:rFonts w:hint="eastAsia" w:eastAsia="方正仿宋_GBK" w:cs="Times New Roman"/>
          <w:color w:val="auto"/>
          <w:kern w:val="0"/>
          <w:sz w:val="32"/>
          <w:szCs w:val="32"/>
          <w:highlight w:val="none"/>
          <w:lang w:val="en-US" w:eastAsia="zh-CN"/>
        </w:rPr>
        <w:t>增加7.77</w:t>
      </w:r>
      <w:r>
        <w:rPr>
          <w:rFonts w:hint="default" w:ascii="Times New Roman" w:hAnsi="Times New Roman" w:eastAsia="方正仿宋_GBK" w:cs="Times New Roman"/>
          <w:color w:val="auto"/>
          <w:kern w:val="0"/>
          <w:sz w:val="32"/>
          <w:szCs w:val="32"/>
          <w:highlight w:val="none"/>
        </w:rPr>
        <w:t>％，</w:t>
      </w:r>
      <w:r>
        <w:rPr>
          <w:rFonts w:hint="eastAsia" w:eastAsia="方正仿宋_GBK" w:cs="Times New Roman"/>
          <w:color w:val="auto"/>
          <w:kern w:val="0"/>
          <w:sz w:val="32"/>
          <w:szCs w:val="32"/>
          <w:lang w:val="en-US" w:eastAsia="zh-CN"/>
        </w:rPr>
        <w:t>主要为人员增加，伙食费增加</w:t>
      </w:r>
      <w:r>
        <w:rPr>
          <w:rFonts w:hint="default" w:ascii="Times New Roman" w:hAnsi="Times New Roman" w:eastAsia="方正仿宋_GBK" w:cs="Times New Roman"/>
          <w:color w:val="auto"/>
          <w:kern w:val="0"/>
          <w:sz w:val="32"/>
          <w:szCs w:val="32"/>
        </w:rPr>
        <w:t>。</w:t>
      </w:r>
    </w:p>
    <w:p w14:paraId="134977EA">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2</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w:t>
      </w:r>
      <w:r>
        <w:rPr>
          <w:rFonts w:hint="eastAsia" w:eastAsia="方正楷体_GBK" w:cs="Times New Roman"/>
          <w:b/>
          <w:bCs/>
          <w:sz w:val="32"/>
          <w:szCs w:val="32"/>
          <w:lang w:eastAsia="zh-CN"/>
        </w:rPr>
        <w:t>结构</w:t>
      </w:r>
      <w:r>
        <w:rPr>
          <w:rFonts w:hint="default" w:ascii="Times New Roman" w:hAnsi="Times New Roman" w:eastAsia="方正楷体_GBK" w:cs="Times New Roman"/>
          <w:b/>
          <w:bCs/>
          <w:sz w:val="32"/>
          <w:szCs w:val="32"/>
        </w:rPr>
        <w:t>情况</w:t>
      </w:r>
      <w:r>
        <w:rPr>
          <w:rFonts w:hint="eastAsia" w:eastAsia="方正楷体_GBK" w:cs="Times New Roman"/>
          <w:b/>
          <w:bCs/>
          <w:sz w:val="32"/>
          <w:szCs w:val="32"/>
          <w:lang w:eastAsia="zh-CN"/>
        </w:rPr>
        <w:t>。</w:t>
      </w:r>
    </w:p>
    <w:p w14:paraId="7C016555">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eastAsia" w:eastAsia="方正仿宋_GBK" w:cs="Times New Roman"/>
          <w:color w:val="000000" w:themeColor="text1"/>
          <w:kern w:val="0"/>
          <w:sz w:val="32"/>
          <w:szCs w:val="32"/>
          <w:lang w:val="en-US" w:eastAsia="zh-CN"/>
          <w14:textFill>
            <w14:solidFill>
              <w14:schemeClr w14:val="tx1"/>
            </w14:solidFill>
          </w14:textFill>
        </w:rPr>
      </w:pPr>
      <w:r>
        <w:rPr>
          <w:rFonts w:hint="eastAsia" w:eastAsia="方正仿宋_GBK" w:cs="Times New Roman"/>
          <w:color w:val="000000" w:themeColor="text1"/>
          <w:kern w:val="0"/>
          <w:sz w:val="32"/>
          <w:szCs w:val="32"/>
          <w:lang w:eastAsia="zh-CN"/>
          <w14:textFill>
            <w14:solidFill>
              <w14:schemeClr w14:val="tx1"/>
            </w14:solidFill>
          </w14:textFill>
        </w:rPr>
        <w:t>2024年度</w:t>
      </w:r>
      <w:r>
        <w:rPr>
          <w:rFonts w:hint="default" w:ascii="Times New Roman" w:hAnsi="Times New Roman" w:eastAsia="方正仿宋_GBK" w:cs="Times New Roman"/>
          <w:color w:val="000000" w:themeColor="text1"/>
          <w:kern w:val="0"/>
          <w:sz w:val="32"/>
          <w:szCs w:val="32"/>
          <w14:textFill>
            <w14:solidFill>
              <w14:schemeClr w14:val="tx1"/>
            </w14:solidFill>
          </w14:textFill>
        </w:rPr>
        <w:t>财政拨款支出</w:t>
      </w:r>
      <w:r>
        <w:rPr>
          <w:rFonts w:hint="eastAsia" w:eastAsia="方正仿宋_GBK" w:cs="Times New Roman"/>
          <w:color w:val="000000" w:themeColor="text1"/>
          <w:kern w:val="0"/>
          <w:sz w:val="32"/>
          <w:szCs w:val="32"/>
          <w:lang w:val="en-US" w:eastAsia="zh-CN"/>
          <w14:textFill>
            <w14:solidFill>
              <w14:schemeClr w14:val="tx1"/>
            </w14:solidFill>
          </w14:textFill>
        </w:rPr>
        <w:t>31.72</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万元，主要用于以下方面：灾害防治及应急管理（类）支出</w:t>
      </w:r>
      <w:r>
        <w:rPr>
          <w:rFonts w:hint="eastAsia" w:eastAsia="方正仿宋_GBK" w:cs="Times New Roman"/>
          <w:color w:val="000000" w:themeColor="text1"/>
          <w:kern w:val="0"/>
          <w:sz w:val="32"/>
          <w:szCs w:val="32"/>
          <w:lang w:val="en-US" w:eastAsia="zh-CN"/>
          <w14:textFill>
            <w14:solidFill>
              <w14:schemeClr w14:val="tx1"/>
            </w14:solidFill>
          </w14:textFill>
        </w:rPr>
        <w:t>31.72</w:t>
      </w:r>
      <w:r>
        <w:rPr>
          <w:rFonts w:hint="default" w:ascii="Times New Roman" w:hAnsi="Times New Roman" w:eastAsia="方正仿宋_GBK" w:cs="Times New Roman"/>
          <w:color w:val="000000" w:themeColor="text1"/>
          <w:kern w:val="0"/>
          <w:sz w:val="32"/>
          <w:szCs w:val="32"/>
          <w14:textFill>
            <w14:solidFill>
              <w14:schemeClr w14:val="tx1"/>
            </w14:solidFill>
          </w14:textFill>
        </w:rPr>
        <w:t>万元，占</w:t>
      </w:r>
      <w:r>
        <w:rPr>
          <w:rFonts w:hint="eastAsia" w:eastAsia="方正仿宋_GBK" w:cs="Times New Roman"/>
          <w:color w:val="000000" w:themeColor="text1"/>
          <w:kern w:val="0"/>
          <w:sz w:val="32"/>
          <w:szCs w:val="32"/>
          <w:lang w:val="en-US" w:eastAsia="zh-CN"/>
          <w14:textFill>
            <w14:solidFill>
              <w14:schemeClr w14:val="tx1"/>
            </w14:solidFill>
          </w14:textFill>
        </w:rPr>
        <w:t>100.00</w:t>
      </w:r>
      <w:r>
        <w:rPr>
          <w:rFonts w:hint="default" w:ascii="Times New Roman" w:hAnsi="Times New Roman" w:eastAsia="方正仿宋_GBK" w:cs="Times New Roman"/>
          <w:color w:val="000000" w:themeColor="text1"/>
          <w:kern w:val="0"/>
          <w:sz w:val="32"/>
          <w:szCs w:val="32"/>
          <w14:textFill>
            <w14:solidFill>
              <w14:schemeClr w14:val="tx1"/>
            </w14:solidFill>
          </w14:textFill>
        </w:rPr>
        <w:t>％</w:t>
      </w:r>
      <w:r>
        <w:rPr>
          <w:rFonts w:hint="eastAsia" w:eastAsia="方正仿宋_GBK" w:cs="Times New Roman"/>
          <w:color w:val="000000" w:themeColor="text1"/>
          <w:kern w:val="0"/>
          <w:sz w:val="32"/>
          <w:szCs w:val="32"/>
          <w:lang w:eastAsia="zh-CN"/>
          <w14:textFill>
            <w14:solidFill>
              <w14:schemeClr w14:val="tx1"/>
            </w14:solidFill>
          </w14:textFill>
        </w:rPr>
        <w:t>。</w:t>
      </w:r>
    </w:p>
    <w:p w14:paraId="45BE72D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方正楷体_GBK" w:cs="Times New Roman"/>
          <w:b/>
          <w:bCs/>
          <w:kern w:val="0"/>
          <w:sz w:val="32"/>
          <w:szCs w:val="32"/>
          <w:lang w:eastAsia="zh-CN"/>
        </w:rPr>
      </w:pP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3</w:t>
      </w:r>
      <w:r>
        <w:rPr>
          <w:rFonts w:hint="eastAsia" w:ascii="Times New Roman" w:hAnsi="Times New Roman" w:eastAsia="方正楷体_GBK" w:cs="Times New Roman"/>
          <w:b/>
          <w:bCs/>
          <w:sz w:val="32"/>
          <w:szCs w:val="32"/>
          <w:lang w:eastAsia="zh-CN"/>
        </w:rPr>
        <w:t>）</w:t>
      </w:r>
      <w:r>
        <w:rPr>
          <w:rFonts w:hint="eastAsia" w:eastAsia="方正楷体_GBK" w:cs="Times New Roman"/>
          <w:b/>
          <w:bCs/>
          <w:sz w:val="32"/>
          <w:szCs w:val="32"/>
          <w:lang w:val="en-US" w:eastAsia="zh-CN"/>
        </w:rPr>
        <w:t>一般公共预算</w:t>
      </w:r>
      <w:r>
        <w:rPr>
          <w:rFonts w:hint="default" w:ascii="Times New Roman" w:hAnsi="Times New Roman" w:eastAsia="方正楷体_GBK" w:cs="Times New Roman"/>
          <w:b/>
          <w:bCs/>
          <w:sz w:val="32"/>
          <w:szCs w:val="32"/>
        </w:rPr>
        <w:t>财政拨款支出决算</w:t>
      </w:r>
      <w:r>
        <w:rPr>
          <w:rFonts w:hint="eastAsia" w:eastAsia="方正楷体_GBK" w:cs="Times New Roman"/>
          <w:b/>
          <w:bCs/>
          <w:sz w:val="32"/>
          <w:szCs w:val="32"/>
          <w:lang w:eastAsia="zh-CN"/>
        </w:rPr>
        <w:t>具体</w:t>
      </w:r>
      <w:r>
        <w:rPr>
          <w:rFonts w:hint="default" w:ascii="Times New Roman" w:hAnsi="Times New Roman" w:eastAsia="方正楷体_GBK" w:cs="Times New Roman"/>
          <w:b/>
          <w:bCs/>
          <w:sz w:val="32"/>
          <w:szCs w:val="32"/>
        </w:rPr>
        <w:t>情况</w:t>
      </w:r>
      <w:r>
        <w:rPr>
          <w:rFonts w:hint="eastAsia" w:eastAsia="方正楷体_GBK" w:cs="Times New Roman"/>
          <w:b/>
          <w:bCs/>
          <w:sz w:val="32"/>
          <w:szCs w:val="32"/>
          <w:lang w:eastAsia="zh-CN"/>
        </w:rPr>
        <w:t>。</w:t>
      </w:r>
    </w:p>
    <w:p w14:paraId="5122EA09">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color w:val="auto"/>
          <w:kern w:val="0"/>
          <w:sz w:val="32"/>
          <w:szCs w:val="32"/>
          <w:highlight w:val="none"/>
          <w:lang w:val="en-US" w:eastAsia="zh-CN" w:bidi="ar-SA"/>
        </w:rPr>
      </w:pPr>
      <w:r>
        <w:rPr>
          <w:rFonts w:hint="eastAsia" w:eastAsia="方正仿宋_GBK" w:cs="Times New Roman"/>
          <w:color w:val="000000" w:themeColor="text1"/>
          <w:kern w:val="0"/>
          <w:sz w:val="32"/>
          <w:szCs w:val="32"/>
          <w:lang w:val="en-US" w:eastAsia="zh-CN" w:bidi="ar-SA"/>
          <w14:textFill>
            <w14:solidFill>
              <w14:schemeClr w14:val="tx1"/>
            </w14:solidFill>
          </w14:textFill>
        </w:rPr>
        <w:t>2024年度</w:t>
      </w:r>
      <w:r>
        <w:rPr>
          <w:rFonts w:hint="eastAsia" w:ascii="Times New Roman" w:hAnsi="Times New Roman" w:eastAsia="方正仿宋_GBK" w:cs="Times New Roman"/>
          <w:color w:val="000000" w:themeColor="text1"/>
          <w:kern w:val="0"/>
          <w:sz w:val="32"/>
          <w:szCs w:val="32"/>
          <w:lang w:val="en-US" w:eastAsia="zh-CN" w:bidi="ar-SA"/>
          <w14:textFill>
            <w14:solidFill>
              <w14:schemeClr w14:val="tx1"/>
            </w14:solidFill>
          </w14:textFill>
        </w:rPr>
        <w:t>财政拨款支出</w:t>
      </w:r>
      <w:r>
        <w:rPr>
          <w:rFonts w:hint="eastAsia" w:ascii="Times New Roman" w:hAnsi="Times New Roman" w:eastAsia="方正仿宋_GBK" w:cs="Times New Roman"/>
          <w:color w:val="000000" w:themeColor="text1"/>
          <w:kern w:val="0"/>
          <w:sz w:val="32"/>
          <w:szCs w:val="32"/>
          <w:highlight w:val="none"/>
          <w:lang w:val="en-US" w:eastAsia="zh-CN" w:bidi="ar-SA"/>
          <w14:textFill>
            <w14:solidFill>
              <w14:schemeClr w14:val="tx1"/>
            </w14:solidFill>
          </w14:textFill>
        </w:rPr>
        <w:t>年初预算</w:t>
      </w:r>
      <w:r>
        <w:rPr>
          <w:rFonts w:hint="eastAsia" w:ascii="Times New Roman" w:hAnsi="Times New Roman" w:eastAsia="方正仿宋_GBK" w:cs="Times New Roman"/>
          <w:color w:val="auto"/>
          <w:kern w:val="0"/>
          <w:sz w:val="32"/>
          <w:szCs w:val="32"/>
          <w:highlight w:val="none"/>
          <w:lang w:val="en-US" w:eastAsia="zh-CN" w:bidi="ar-SA"/>
        </w:rPr>
        <w:t>为</w:t>
      </w:r>
      <w:r>
        <w:rPr>
          <w:rFonts w:hint="eastAsia" w:eastAsia="方正仿宋_GBK" w:cs="Times New Roman"/>
          <w:color w:val="000000" w:themeColor="text1"/>
          <w:kern w:val="0"/>
          <w:sz w:val="32"/>
          <w:szCs w:val="32"/>
          <w:lang w:val="en-US" w:eastAsia="zh-CN"/>
          <w14:textFill>
            <w14:solidFill>
              <w14:schemeClr w14:val="tx1"/>
            </w14:solidFill>
          </w14:textFill>
        </w:rPr>
        <w:t>31.72</w:t>
      </w:r>
      <w:r>
        <w:rPr>
          <w:rFonts w:hint="eastAsia" w:ascii="Times New Roman" w:hAnsi="Times New Roman" w:eastAsia="方正仿宋_GBK" w:cs="Times New Roman"/>
          <w:color w:val="auto"/>
          <w:kern w:val="0"/>
          <w:sz w:val="32"/>
          <w:szCs w:val="32"/>
          <w:highlight w:val="none"/>
          <w:lang w:val="en-US" w:eastAsia="zh-CN" w:bidi="ar-SA"/>
        </w:rPr>
        <w:t>万元，支出决算为</w:t>
      </w:r>
      <w:r>
        <w:rPr>
          <w:rFonts w:hint="eastAsia" w:eastAsia="方正仿宋_GBK" w:cs="Times New Roman"/>
          <w:color w:val="000000" w:themeColor="text1"/>
          <w:kern w:val="0"/>
          <w:sz w:val="32"/>
          <w:szCs w:val="32"/>
          <w:lang w:val="en-US" w:eastAsia="zh-CN"/>
          <w14:textFill>
            <w14:solidFill>
              <w14:schemeClr w14:val="tx1"/>
            </w14:solidFill>
          </w14:textFill>
        </w:rPr>
        <w:t>31.72</w:t>
      </w:r>
      <w:r>
        <w:rPr>
          <w:rFonts w:hint="eastAsia" w:ascii="Times New Roman" w:hAnsi="Times New Roman" w:eastAsia="方正仿宋_GBK" w:cs="Times New Roman"/>
          <w:color w:val="auto"/>
          <w:kern w:val="0"/>
          <w:sz w:val="32"/>
          <w:szCs w:val="32"/>
          <w:highlight w:val="none"/>
          <w:lang w:val="en-US" w:eastAsia="zh-CN" w:bidi="ar-SA"/>
        </w:rPr>
        <w:t>万元，完成年初预算的</w:t>
      </w:r>
      <w:r>
        <w:rPr>
          <w:rFonts w:hint="eastAsia" w:eastAsia="方正仿宋_GBK" w:cs="Times New Roman"/>
          <w:color w:val="auto"/>
          <w:kern w:val="0"/>
          <w:sz w:val="32"/>
          <w:szCs w:val="32"/>
          <w:highlight w:val="none"/>
          <w:lang w:val="en-US" w:eastAsia="zh-CN" w:bidi="ar-SA"/>
        </w:rPr>
        <w:t>100.00</w:t>
      </w:r>
      <w:r>
        <w:rPr>
          <w:rFonts w:hint="eastAsia" w:ascii="Times New Roman" w:hAnsi="Times New Roman" w:eastAsia="方正仿宋_GBK" w:cs="Times New Roman"/>
          <w:color w:val="auto"/>
          <w:kern w:val="0"/>
          <w:sz w:val="32"/>
          <w:szCs w:val="32"/>
          <w:highlight w:val="none"/>
          <w:lang w:val="en-US" w:eastAsia="zh-CN" w:bidi="ar-SA"/>
        </w:rPr>
        <w:t>％。其中：</w:t>
      </w:r>
    </w:p>
    <w:p w14:paraId="2484E934">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b/>
          <w:bCs/>
          <w:color w:val="auto"/>
          <w:kern w:val="0"/>
          <w:sz w:val="32"/>
          <w:szCs w:val="32"/>
          <w:highlight w:val="none"/>
          <w:lang w:val="en-US" w:eastAsia="zh-CN" w:bidi="ar-SA"/>
        </w:rPr>
        <w:t>1</w:t>
      </w:r>
      <w:r>
        <w:rPr>
          <w:rFonts w:hint="eastAsia" w:ascii="Times New Roman" w:hAnsi="Times New Roman" w:eastAsia="方正仿宋_GBK" w:cs="Times New Roman"/>
          <w:b/>
          <w:bCs/>
          <w:color w:val="auto"/>
          <w:kern w:val="0"/>
          <w:sz w:val="32"/>
          <w:szCs w:val="32"/>
          <w:highlight w:val="none"/>
          <w:lang w:val="en-US" w:eastAsia="zh-CN" w:bidi="ar-SA"/>
        </w:rPr>
        <w:t>．</w:t>
      </w:r>
      <w:r>
        <w:rPr>
          <w:rFonts w:hint="eastAsia" w:ascii="Times New Roman" w:hAnsi="Times New Roman" w:eastAsia="方正仿宋_GBK" w:cs="Times New Roman"/>
          <w:b/>
          <w:bCs/>
          <w:color w:val="auto"/>
          <w:kern w:val="0"/>
          <w:sz w:val="32"/>
          <w:szCs w:val="32"/>
          <w:lang w:val="en-US" w:eastAsia="zh-CN" w:bidi="ar-SA"/>
        </w:rPr>
        <w:t>灾害防治及应急管理（类）消防事务（款）消防应急救援（项）。</w:t>
      </w:r>
      <w:r>
        <w:rPr>
          <w:rFonts w:hint="eastAsia" w:ascii="Times New Roman" w:hAnsi="Times New Roman" w:eastAsia="方正仿宋_GBK" w:cs="Times New Roman"/>
          <w:color w:val="auto"/>
          <w:kern w:val="0"/>
          <w:sz w:val="32"/>
          <w:szCs w:val="32"/>
          <w:lang w:val="en-US" w:eastAsia="zh-CN" w:bidi="ar-SA"/>
        </w:rPr>
        <w:t>年初预算为</w:t>
      </w:r>
      <w:r>
        <w:rPr>
          <w:rFonts w:hint="eastAsia" w:eastAsia="方正仿宋_GBK" w:cs="Times New Roman"/>
          <w:color w:val="auto"/>
          <w:kern w:val="0"/>
          <w:sz w:val="32"/>
          <w:szCs w:val="32"/>
          <w:lang w:val="en-US" w:eastAsia="zh-CN" w:bidi="ar-SA"/>
        </w:rPr>
        <w:t>31.72</w:t>
      </w:r>
      <w:r>
        <w:rPr>
          <w:rFonts w:hint="eastAsia" w:ascii="Times New Roman" w:hAnsi="Times New Roman" w:eastAsia="方正仿宋_GBK" w:cs="Times New Roman"/>
          <w:color w:val="auto"/>
          <w:kern w:val="0"/>
          <w:sz w:val="32"/>
          <w:szCs w:val="32"/>
          <w:lang w:val="en-US" w:eastAsia="zh-CN" w:bidi="ar-SA"/>
        </w:rPr>
        <w:t>万元，支出决算为</w:t>
      </w:r>
      <w:r>
        <w:rPr>
          <w:rFonts w:hint="eastAsia" w:eastAsia="方正仿宋_GBK" w:cs="Times New Roman"/>
          <w:color w:val="auto"/>
          <w:kern w:val="0"/>
          <w:sz w:val="32"/>
          <w:szCs w:val="32"/>
          <w:lang w:val="en-US" w:eastAsia="zh-CN" w:bidi="ar-SA"/>
        </w:rPr>
        <w:t>31.72</w:t>
      </w:r>
      <w:r>
        <w:rPr>
          <w:rFonts w:hint="eastAsia" w:ascii="Times New Roman" w:hAnsi="Times New Roman" w:eastAsia="方正仿宋_GBK" w:cs="Times New Roman"/>
          <w:color w:val="auto"/>
          <w:kern w:val="0"/>
          <w:sz w:val="32"/>
          <w:szCs w:val="32"/>
          <w:lang w:val="en-US" w:eastAsia="zh-CN" w:bidi="ar-SA"/>
        </w:rPr>
        <w:t>万元，完成年初预算的</w:t>
      </w:r>
      <w:r>
        <w:rPr>
          <w:rFonts w:hint="eastAsia" w:eastAsia="方正仿宋_GBK" w:cs="Times New Roman"/>
          <w:color w:val="auto"/>
          <w:kern w:val="0"/>
          <w:sz w:val="32"/>
          <w:szCs w:val="32"/>
          <w:lang w:val="en-US" w:eastAsia="zh-CN" w:bidi="ar-SA"/>
        </w:rPr>
        <w:t>100</w:t>
      </w:r>
      <w:r>
        <w:rPr>
          <w:rFonts w:hint="eastAsia" w:ascii="Times New Roman" w:hAnsi="Times New Roman" w:eastAsia="方正仿宋_GBK" w:cs="Times New Roman"/>
          <w:color w:val="auto"/>
          <w:kern w:val="0"/>
          <w:sz w:val="32"/>
          <w:szCs w:val="32"/>
          <w:lang w:val="en-US" w:eastAsia="zh-CN" w:bidi="ar-SA"/>
        </w:rPr>
        <w:t>％。</w:t>
      </w:r>
    </w:p>
    <w:p w14:paraId="583FBCBF">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黑体_GBK" w:cs="Times New Roman"/>
          <w:b w:val="0"/>
          <w:bCs w:val="0"/>
          <w:sz w:val="32"/>
          <w:szCs w:val="32"/>
        </w:rPr>
      </w:pPr>
      <w:r>
        <w:rPr>
          <w:rFonts w:hint="eastAsia" w:eastAsia="方正黑体_GBK" w:cs="Times New Roman"/>
          <w:b w:val="0"/>
          <w:bCs w:val="0"/>
          <w:sz w:val="32"/>
          <w:szCs w:val="32"/>
          <w:lang w:val="en-US" w:eastAsia="zh-CN"/>
        </w:rPr>
        <w:t>三</w:t>
      </w:r>
      <w:r>
        <w:rPr>
          <w:rFonts w:hint="default" w:ascii="Times New Roman" w:hAnsi="Times New Roman" w:eastAsia="方正黑体_GBK" w:cs="Times New Roman"/>
          <w:b w:val="0"/>
          <w:bCs w:val="0"/>
          <w:sz w:val="32"/>
          <w:szCs w:val="32"/>
        </w:rPr>
        <w:t>、一般公共预算</w:t>
      </w:r>
      <w:r>
        <w:rPr>
          <w:rFonts w:hint="eastAsia" w:eastAsia="方正黑体_GBK" w:cs="Times New Roman"/>
          <w:b w:val="0"/>
          <w:bCs w:val="0"/>
          <w:sz w:val="32"/>
          <w:szCs w:val="32"/>
          <w:lang w:eastAsia="zh-CN"/>
        </w:rPr>
        <w:t>财政拨款</w:t>
      </w:r>
      <w:r>
        <w:rPr>
          <w:rFonts w:hint="default" w:ascii="Times New Roman" w:hAnsi="Times New Roman" w:eastAsia="方正黑体_GBK" w:cs="Times New Roman"/>
          <w:b w:val="0"/>
          <w:bCs w:val="0"/>
          <w:sz w:val="32"/>
          <w:szCs w:val="32"/>
        </w:rPr>
        <w:t>基本支出</w:t>
      </w:r>
      <w:r>
        <w:rPr>
          <w:rFonts w:hint="eastAsia" w:eastAsia="方正黑体_GBK" w:cs="Times New Roman"/>
          <w:b w:val="0"/>
          <w:bCs w:val="0"/>
          <w:sz w:val="32"/>
          <w:szCs w:val="32"/>
          <w:lang w:eastAsia="zh-CN"/>
        </w:rPr>
        <w:t>决算</w:t>
      </w:r>
      <w:r>
        <w:rPr>
          <w:rFonts w:hint="default" w:ascii="Times New Roman" w:hAnsi="Times New Roman" w:eastAsia="方正黑体_GBK" w:cs="Times New Roman"/>
          <w:b w:val="0"/>
          <w:bCs w:val="0"/>
          <w:sz w:val="32"/>
          <w:szCs w:val="32"/>
        </w:rPr>
        <w:t>情况说明</w:t>
      </w:r>
    </w:p>
    <w:p w14:paraId="252FA88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仿宋_GBK" w:cs="Times New Roman"/>
          <w:kern w:val="2"/>
          <w:sz w:val="32"/>
          <w:szCs w:val="32"/>
          <w:highlight w:val="none"/>
          <w:lang w:val="en-US" w:eastAsia="zh-CN" w:bidi="ar-SA"/>
        </w:rPr>
        <w:t>2024年度</w:t>
      </w:r>
      <w:r>
        <w:rPr>
          <w:rFonts w:hint="default" w:ascii="Times New Roman" w:hAnsi="Times New Roman" w:eastAsia="方正仿宋_GBK" w:cs="Times New Roman"/>
          <w:kern w:val="2"/>
          <w:sz w:val="32"/>
          <w:szCs w:val="32"/>
          <w:highlight w:val="none"/>
          <w:lang w:val="en-US" w:eastAsia="zh-CN" w:bidi="ar-SA"/>
        </w:rPr>
        <w:t>财政拨款基本支出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w:t>
      </w:r>
      <w:r>
        <w:rPr>
          <w:rFonts w:hint="eastAsia" w:eastAsia="方正仿宋_GBK" w:cs="Times New Roman"/>
          <w:kern w:val="2"/>
          <w:sz w:val="32"/>
          <w:szCs w:val="32"/>
          <w:highlight w:val="none"/>
          <w:lang w:val="en-US" w:eastAsia="zh-CN" w:bidi="ar-SA"/>
        </w:rPr>
        <w:t>全部在支队本级进行统一核算。</w:t>
      </w:r>
    </w:p>
    <w:p w14:paraId="30BA5C9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val="0"/>
          <w:sz w:val="32"/>
          <w:szCs w:val="32"/>
          <w:highlight w:val="none"/>
        </w:rPr>
      </w:pPr>
      <w:r>
        <w:rPr>
          <w:rFonts w:hint="eastAsia" w:eastAsia="方正黑体_GBK" w:cs="Times New Roman"/>
          <w:b w:val="0"/>
          <w:bCs w:val="0"/>
          <w:sz w:val="32"/>
          <w:szCs w:val="32"/>
          <w:highlight w:val="none"/>
          <w:lang w:val="en-US" w:eastAsia="zh-CN"/>
        </w:rPr>
        <w:t>四</w:t>
      </w:r>
      <w:r>
        <w:rPr>
          <w:rFonts w:hint="default" w:ascii="Times New Roman" w:hAnsi="Times New Roman" w:eastAsia="方正黑体_GBK" w:cs="Times New Roman"/>
          <w:b w:val="0"/>
          <w:bCs w:val="0"/>
          <w:sz w:val="32"/>
          <w:szCs w:val="32"/>
          <w:highlight w:val="none"/>
        </w:rPr>
        <w:t>、</w:t>
      </w:r>
      <w:r>
        <w:rPr>
          <w:rFonts w:hint="eastAsia" w:eastAsia="方正黑体_GBK" w:cs="Times New Roman"/>
          <w:b w:val="0"/>
          <w:bCs w:val="0"/>
          <w:sz w:val="32"/>
          <w:szCs w:val="32"/>
          <w:highlight w:val="none"/>
          <w:lang w:eastAsia="zh-CN"/>
        </w:rPr>
        <w:t>一般公共预算财政拨款</w:t>
      </w:r>
      <w:r>
        <w:rPr>
          <w:rFonts w:hint="default" w:ascii="Times New Roman" w:hAnsi="Times New Roman" w:eastAsia="方正黑体_GBK" w:cs="Times New Roman"/>
          <w:b w:val="0"/>
          <w:bCs w:val="0"/>
          <w:sz w:val="32"/>
          <w:szCs w:val="32"/>
          <w:highlight w:val="none"/>
        </w:rPr>
        <w:t>“三公”经费</w:t>
      </w:r>
      <w:r>
        <w:rPr>
          <w:rFonts w:hint="eastAsia" w:eastAsia="方正黑体_GBK" w:cs="Times New Roman"/>
          <w:b w:val="0"/>
          <w:bCs w:val="0"/>
          <w:sz w:val="32"/>
          <w:szCs w:val="32"/>
          <w:highlight w:val="none"/>
          <w:lang w:eastAsia="zh-CN"/>
        </w:rPr>
        <w:t>支出决算</w:t>
      </w:r>
      <w:r>
        <w:rPr>
          <w:rFonts w:hint="default" w:ascii="Times New Roman" w:hAnsi="Times New Roman" w:eastAsia="方正黑体_GBK" w:cs="Times New Roman"/>
          <w:b w:val="0"/>
          <w:bCs w:val="0"/>
          <w:sz w:val="32"/>
          <w:szCs w:val="32"/>
          <w:highlight w:val="none"/>
        </w:rPr>
        <w:t>情况说明</w:t>
      </w:r>
    </w:p>
    <w:p w14:paraId="2748BD5B">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（一）“三公”经费财政拨款支出决算总体情况说明。</w:t>
      </w:r>
    </w:p>
    <w:p w14:paraId="7871EC39">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仿宋_GBK" w:cs="Times New Roman"/>
          <w:kern w:val="2"/>
          <w:sz w:val="32"/>
          <w:szCs w:val="32"/>
          <w:highlight w:val="none"/>
          <w:lang w:val="en-US" w:eastAsia="zh-CN" w:bidi="ar-SA"/>
        </w:rPr>
        <w:t>2024年度</w:t>
      </w:r>
      <w:r>
        <w:rPr>
          <w:rFonts w:hint="default" w:ascii="Times New Roman" w:hAnsi="Times New Roman" w:eastAsia="方正仿宋_GBK" w:cs="Times New Roman"/>
          <w:kern w:val="2"/>
          <w:sz w:val="32"/>
          <w:szCs w:val="32"/>
          <w:highlight w:val="none"/>
          <w:lang w:val="en-US" w:eastAsia="zh-CN" w:bidi="ar-SA"/>
        </w:rPr>
        <w:t>“三公”经费财政拨款支出预算为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0.00</w:t>
      </w:r>
      <w:r>
        <w:rPr>
          <w:rFonts w:hint="default" w:ascii="Times New Roman" w:hAnsi="Times New Roman" w:eastAsia="方正仿宋_GBK" w:cs="Times New Roman"/>
          <w:kern w:val="2"/>
          <w:sz w:val="32"/>
          <w:szCs w:val="32"/>
          <w:highlight w:val="none"/>
          <w:lang w:val="en-US" w:eastAsia="zh-CN" w:bidi="ar-SA"/>
        </w:rPr>
        <w:t>万元，</w:t>
      </w:r>
      <w:r>
        <w:rPr>
          <w:rFonts w:hint="eastAsia" w:eastAsia="方正仿宋_GBK" w:cs="Times New Roman"/>
          <w:kern w:val="2"/>
          <w:sz w:val="32"/>
          <w:szCs w:val="32"/>
          <w:highlight w:val="none"/>
          <w:lang w:val="en-US" w:eastAsia="zh-CN" w:bidi="ar-SA"/>
        </w:rPr>
        <w:t>全部在支队进行统一编制。</w:t>
      </w:r>
    </w:p>
    <w:p w14:paraId="36CAEB9E">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楷体_GB2312" w:hAnsi="楷体_GB2312" w:eastAsia="楷体_GB2312" w:cs="楷体_GB2312"/>
          <w:b/>
          <w:bCs/>
          <w:kern w:val="2"/>
          <w:sz w:val="32"/>
          <w:szCs w:val="32"/>
          <w:highlight w:val="none"/>
          <w:lang w:val="en-US" w:eastAsia="zh-CN" w:bidi="ar-SA"/>
        </w:rPr>
      </w:pPr>
      <w:r>
        <w:rPr>
          <w:rFonts w:hint="default" w:ascii="楷体_GB2312" w:hAnsi="楷体_GB2312" w:eastAsia="楷体_GB2312" w:cs="楷体_GB2312"/>
          <w:b/>
          <w:bCs/>
          <w:kern w:val="2"/>
          <w:sz w:val="32"/>
          <w:szCs w:val="32"/>
          <w:highlight w:val="none"/>
          <w:lang w:val="en-US" w:eastAsia="zh-CN" w:bidi="ar-SA"/>
        </w:rPr>
        <w:t>（二）“三公”经费财政拨款支出决算具体情况说明</w:t>
      </w:r>
      <w:r>
        <w:rPr>
          <w:rFonts w:hint="eastAsia" w:ascii="楷体_GB2312" w:hAnsi="楷体_GB2312" w:eastAsia="楷体_GB2312" w:cs="楷体_GB2312"/>
          <w:b/>
          <w:bCs/>
          <w:kern w:val="2"/>
          <w:sz w:val="32"/>
          <w:szCs w:val="32"/>
          <w:highlight w:val="none"/>
          <w:lang w:val="en-US" w:eastAsia="zh-CN" w:bidi="ar-SA"/>
        </w:rPr>
        <w:t>。</w:t>
      </w:r>
    </w:p>
    <w:p w14:paraId="23B5644B">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1．因公出国（境）费预算为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万元，支出决算为0万元。</w:t>
      </w:r>
    </w:p>
    <w:p w14:paraId="5F3FA2F3">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2．公务用车购置及运行费预算为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w:t>
      </w:r>
      <w:r>
        <w:rPr>
          <w:rFonts w:hint="eastAsia" w:eastAsia="方正仿宋_GBK" w:cs="Times New Roman"/>
          <w:kern w:val="2"/>
          <w:sz w:val="32"/>
          <w:szCs w:val="32"/>
          <w:highlight w:val="none"/>
          <w:lang w:val="en-US" w:eastAsia="zh-CN" w:bidi="ar-SA"/>
        </w:rPr>
        <w:t>全部在支队本级进行统一核算</w:t>
      </w:r>
      <w:r>
        <w:rPr>
          <w:rFonts w:hint="default" w:ascii="Times New Roman" w:hAnsi="Times New Roman" w:eastAsia="方正仿宋_GBK" w:cs="Times New Roman"/>
          <w:color w:val="auto"/>
          <w:kern w:val="2"/>
          <w:sz w:val="32"/>
          <w:szCs w:val="32"/>
          <w:highlight w:val="none"/>
          <w:lang w:val="en-US" w:eastAsia="zh-CN" w:bidi="ar-SA"/>
        </w:rPr>
        <w:t>。</w:t>
      </w:r>
    </w:p>
    <w:p w14:paraId="22BDB317">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3．公务接待费预算为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万元，支出决算为</w:t>
      </w:r>
      <w:r>
        <w:rPr>
          <w:rFonts w:hint="eastAsia" w:eastAsia="方正仿宋_GBK" w:cs="Times New Roman"/>
          <w:kern w:val="2"/>
          <w:sz w:val="32"/>
          <w:szCs w:val="32"/>
          <w:highlight w:val="none"/>
          <w:lang w:val="en-US" w:eastAsia="zh-CN" w:bidi="ar-SA"/>
        </w:rPr>
        <w:t>0</w:t>
      </w:r>
      <w:r>
        <w:rPr>
          <w:rFonts w:hint="default" w:ascii="Times New Roman" w:hAnsi="Times New Roman" w:eastAsia="方正仿宋_GBK" w:cs="Times New Roman"/>
          <w:kern w:val="2"/>
          <w:sz w:val="32"/>
          <w:szCs w:val="32"/>
          <w:highlight w:val="none"/>
          <w:lang w:val="en-US" w:eastAsia="zh-CN" w:bidi="ar-SA"/>
        </w:rPr>
        <w:t>万元。</w:t>
      </w:r>
    </w:p>
    <w:p w14:paraId="3C24724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620" w:lineRule="exact"/>
        <w:ind w:left="0" w:firstLine="640" w:firstLineChars="200"/>
        <w:textAlignment w:val="auto"/>
        <w:rPr>
          <w:rFonts w:hint="default" w:ascii="Times New Roman" w:hAnsi="Times New Roman" w:eastAsia="方正黑体_GBK" w:cs="Times New Roman"/>
          <w:b w:val="0"/>
          <w:bCs w:val="0"/>
          <w:kern w:val="2"/>
          <w:sz w:val="32"/>
          <w:szCs w:val="32"/>
          <w:highlight w:val="none"/>
          <w:lang w:val="en-US" w:eastAsia="zh-CN" w:bidi="ar-SA"/>
        </w:rPr>
      </w:pPr>
      <w:r>
        <w:rPr>
          <w:rFonts w:hint="eastAsia" w:ascii="Times New Roman" w:hAnsi="Times New Roman" w:eastAsia="方正黑体_GBK" w:cs="Times New Roman"/>
          <w:b w:val="0"/>
          <w:bCs w:val="0"/>
          <w:kern w:val="2"/>
          <w:sz w:val="32"/>
          <w:szCs w:val="32"/>
          <w:highlight w:val="none"/>
          <w:lang w:val="en-US" w:eastAsia="zh-CN" w:bidi="ar-SA"/>
        </w:rPr>
        <w:t>五、</w:t>
      </w:r>
      <w:r>
        <w:rPr>
          <w:rFonts w:hint="default" w:ascii="Times New Roman" w:hAnsi="Times New Roman" w:eastAsia="方正黑体_GBK" w:cs="Times New Roman"/>
          <w:b w:val="0"/>
          <w:bCs w:val="0"/>
          <w:kern w:val="2"/>
          <w:sz w:val="32"/>
          <w:szCs w:val="32"/>
          <w:highlight w:val="none"/>
          <w:lang w:val="en-US" w:eastAsia="zh-CN" w:bidi="ar-SA"/>
        </w:rPr>
        <w:t>政府性基金预算财政拨款收支情况说明</w:t>
      </w:r>
    </w:p>
    <w:p w14:paraId="46864D6A">
      <w:pPr>
        <w:keepNext w:val="0"/>
        <w:keepLines w:val="0"/>
        <w:pageBreakBefore w:val="0"/>
        <w:kinsoku/>
        <w:wordWrap/>
        <w:overflowPunct/>
        <w:topLinePunct w:val="0"/>
        <w:autoSpaceDE/>
        <w:autoSpaceDN/>
        <w:bidi w:val="0"/>
        <w:adjustRightInd/>
        <w:snapToGrid/>
        <w:spacing w:beforeAutospacing="0" w:afterAutospacing="0" w:line="62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eastAsia" w:eastAsia="方正黑体_GBK" w:cs="Times New Roman"/>
          <w:b w:val="0"/>
          <w:bCs w:val="0"/>
          <w:kern w:val="2"/>
          <w:sz w:val="32"/>
          <w:szCs w:val="32"/>
          <w:highlight w:val="none"/>
          <w:lang w:val="en-US" w:eastAsia="zh-CN" w:bidi="ar-SA"/>
        </w:rPr>
        <w:t xml:space="preserve">    </w:t>
      </w:r>
      <w:r>
        <w:rPr>
          <w:rFonts w:hint="eastAsia" w:eastAsia="方正仿宋_GBK" w:cs="Times New Roman"/>
          <w:kern w:val="2"/>
          <w:sz w:val="32"/>
          <w:szCs w:val="32"/>
          <w:highlight w:val="none"/>
          <w:lang w:val="en-US" w:eastAsia="zh-CN" w:bidi="ar-SA"/>
        </w:rPr>
        <w:t>布尔津县消防救援大队</w:t>
      </w:r>
      <w:r>
        <w:rPr>
          <w:rFonts w:hint="eastAsia" w:ascii="Times New Roman" w:hAnsi="Times New Roman" w:eastAsia="方正仿宋_GBK" w:cs="Times New Roman"/>
          <w:kern w:val="2"/>
          <w:sz w:val="32"/>
          <w:szCs w:val="32"/>
          <w:highlight w:val="none"/>
          <w:lang w:val="en-US" w:eastAsia="zh-CN" w:bidi="ar-SA"/>
        </w:rPr>
        <w:t>无政府性基金预算收入</w:t>
      </w:r>
      <w:r>
        <w:rPr>
          <w:rFonts w:hint="eastAsia" w:eastAsia="方正仿宋_GBK" w:cs="Times New Roman"/>
          <w:kern w:val="2"/>
          <w:sz w:val="32"/>
          <w:szCs w:val="32"/>
          <w:highlight w:val="none"/>
          <w:lang w:val="en-US" w:eastAsia="zh-CN" w:bidi="ar-SA"/>
        </w:rPr>
        <w:t>。</w:t>
      </w:r>
    </w:p>
    <w:p w14:paraId="34562F96">
      <w:pPr>
        <w:pStyle w:val="3"/>
        <w:keepNext w:val="0"/>
        <w:keepLines w:val="0"/>
        <w:pageBreakBefore w:val="0"/>
        <w:widowControl/>
        <w:numPr>
          <w:ilvl w:val="0"/>
          <w:numId w:val="3"/>
        </w:numPr>
        <w:suppressLineNumbers w:val="0"/>
        <w:shd w:val="clear" w:fill="FFFFFF"/>
        <w:kinsoku/>
        <w:wordWrap/>
        <w:overflowPunct/>
        <w:topLinePunct w:val="0"/>
        <w:autoSpaceDE/>
        <w:autoSpaceDN/>
        <w:bidi w:val="0"/>
        <w:adjustRightInd/>
        <w:snapToGrid/>
        <w:spacing w:beforeAutospacing="0" w:afterAutospacing="0" w:line="620" w:lineRule="exact"/>
        <w:ind w:left="0" w:firstLine="640" w:firstLineChars="200"/>
        <w:jc w:val="left"/>
        <w:textAlignment w:val="auto"/>
        <w:rPr>
          <w:rFonts w:hint="default" w:ascii="Times New Roman" w:hAnsi="Times New Roman" w:eastAsia="方正黑体_GBK" w:cs="Times New Roman"/>
          <w:b w:val="0"/>
          <w:bCs w:val="0"/>
          <w:kern w:val="2"/>
          <w:sz w:val="32"/>
          <w:szCs w:val="32"/>
          <w:highlight w:val="none"/>
          <w:lang w:val="en-US" w:eastAsia="zh-CN" w:bidi="ar-SA"/>
        </w:rPr>
      </w:pPr>
      <w:r>
        <w:rPr>
          <w:rFonts w:hint="default" w:ascii="Times New Roman" w:hAnsi="Times New Roman" w:eastAsia="方正黑体_GBK" w:cs="Times New Roman"/>
          <w:b w:val="0"/>
          <w:bCs w:val="0"/>
          <w:kern w:val="2"/>
          <w:sz w:val="32"/>
          <w:szCs w:val="32"/>
          <w:highlight w:val="none"/>
          <w:lang w:val="en-US" w:eastAsia="zh-CN" w:bidi="ar-SA"/>
        </w:rPr>
        <w:t>国有资本经营预算财政拨款收支情况说明</w:t>
      </w:r>
    </w:p>
    <w:p w14:paraId="2B9DC249">
      <w:pPr>
        <w:keepNext w:val="0"/>
        <w:keepLines w:val="0"/>
        <w:pageBreakBefore w:val="0"/>
        <w:kinsoku/>
        <w:wordWrap/>
        <w:overflowPunct/>
        <w:topLinePunct w:val="0"/>
        <w:autoSpaceDE/>
        <w:autoSpaceDN/>
        <w:bidi w:val="0"/>
        <w:adjustRightInd/>
        <w:snapToGrid/>
        <w:spacing w:beforeAutospacing="0" w:afterAutospacing="0" w:line="620" w:lineRule="exact"/>
        <w:ind w:firstLine="640" w:firstLineChars="200"/>
        <w:textAlignment w:val="auto"/>
        <w:rPr>
          <w:rFonts w:hint="default"/>
          <w:lang w:val="en-US" w:eastAsia="zh-CN"/>
        </w:rPr>
      </w:pPr>
      <w:r>
        <w:rPr>
          <w:rFonts w:hint="eastAsia" w:eastAsia="方正仿宋_GBK" w:cs="Times New Roman"/>
          <w:kern w:val="2"/>
          <w:sz w:val="32"/>
          <w:szCs w:val="32"/>
          <w:highlight w:val="none"/>
          <w:lang w:val="en-US" w:eastAsia="zh-CN" w:bidi="ar-SA"/>
        </w:rPr>
        <w:t>布尔津县消防救援大队此项</w:t>
      </w:r>
      <w:r>
        <w:rPr>
          <w:rFonts w:hint="eastAsia" w:ascii="Times New Roman" w:hAnsi="Times New Roman" w:eastAsia="方正仿宋_GBK" w:cs="Times New Roman"/>
          <w:kern w:val="2"/>
          <w:sz w:val="32"/>
          <w:szCs w:val="32"/>
          <w:highlight w:val="none"/>
          <w:lang w:val="en-US" w:eastAsia="zh-CN" w:bidi="ar-SA"/>
        </w:rPr>
        <w:t>预算收入</w:t>
      </w:r>
      <w:r>
        <w:rPr>
          <w:rFonts w:hint="eastAsia" w:eastAsia="方正仿宋_GBK" w:cs="Times New Roman"/>
          <w:kern w:val="2"/>
          <w:sz w:val="32"/>
          <w:szCs w:val="32"/>
          <w:highlight w:val="none"/>
          <w:lang w:val="en-US" w:eastAsia="zh-CN" w:bidi="ar-SA"/>
        </w:rPr>
        <w:t>。</w:t>
      </w:r>
    </w:p>
    <w:p w14:paraId="17201BDB">
      <w:pPr>
        <w:keepNext w:val="0"/>
        <w:keepLines w:val="0"/>
        <w:pageBreakBefore w:val="0"/>
        <w:widowControl w:val="0"/>
        <w:kinsoku/>
        <w:wordWrap/>
        <w:overflowPunct/>
        <w:topLinePunct w:val="0"/>
        <w:autoSpaceDE/>
        <w:autoSpaceDN/>
        <w:bidi w:val="0"/>
        <w:adjustRightInd/>
        <w:snapToGrid/>
        <w:spacing w:line="620" w:lineRule="exact"/>
        <w:ind w:left="638" w:leftChars="304" w:firstLine="0" w:firstLineChars="0"/>
        <w:textAlignment w:val="auto"/>
        <w:rPr>
          <w:rFonts w:hint="eastAsia" w:ascii="Times New Roman" w:hAnsi="Times New Roman" w:eastAsia="方正黑体_GBK" w:cs="Times New Roman"/>
          <w:b w:val="0"/>
          <w:bCs w:val="0"/>
          <w:sz w:val="32"/>
          <w:szCs w:val="32"/>
          <w:lang w:eastAsia="zh-CN"/>
        </w:rPr>
      </w:pPr>
      <w:r>
        <w:rPr>
          <w:rFonts w:hint="eastAsia" w:eastAsia="方正黑体_GBK" w:cs="Times New Roman"/>
          <w:b w:val="0"/>
          <w:bCs w:val="0"/>
          <w:sz w:val="32"/>
          <w:szCs w:val="32"/>
          <w:lang w:val="en-US" w:eastAsia="zh-CN"/>
        </w:rPr>
        <w:t>七</w:t>
      </w:r>
      <w:r>
        <w:rPr>
          <w:rFonts w:hint="default" w:ascii="Times New Roman" w:hAnsi="Times New Roman" w:eastAsia="方正黑体_GBK" w:cs="Times New Roman"/>
          <w:b w:val="0"/>
          <w:bCs w:val="0"/>
          <w:sz w:val="32"/>
          <w:szCs w:val="32"/>
        </w:rPr>
        <w:t>、</w:t>
      </w:r>
      <w:r>
        <w:rPr>
          <w:rFonts w:hint="eastAsia" w:eastAsia="方正黑体_GBK" w:cs="Times New Roman"/>
          <w:b w:val="0"/>
          <w:bCs w:val="0"/>
          <w:sz w:val="32"/>
          <w:szCs w:val="32"/>
          <w:lang w:eastAsia="zh-CN"/>
        </w:rPr>
        <w:t>机关运行经费支出说明</w:t>
      </w:r>
    </w:p>
    <w:p w14:paraId="0C3C24B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color w:val="auto"/>
          <w:sz w:val="32"/>
          <w:szCs w:val="32"/>
        </w:rPr>
      </w:pPr>
      <w:r>
        <w:rPr>
          <w:rFonts w:hint="eastAsia" w:eastAsia="方正仿宋_GBK" w:cs="Times New Roman"/>
          <w:color w:val="auto"/>
          <w:sz w:val="32"/>
          <w:szCs w:val="32"/>
          <w:lang w:eastAsia="zh-CN"/>
        </w:rPr>
        <w:t>2024年度</w:t>
      </w:r>
      <w:r>
        <w:rPr>
          <w:rFonts w:hint="default" w:ascii="Times New Roman" w:hAnsi="Times New Roman" w:eastAsia="方正仿宋_GBK" w:cs="Times New Roman"/>
          <w:color w:val="auto"/>
          <w:sz w:val="32"/>
          <w:szCs w:val="32"/>
        </w:rPr>
        <w:t>机关运行经费支出</w:t>
      </w:r>
      <w:r>
        <w:rPr>
          <w:rFonts w:hint="eastAsia" w:eastAsia="方正仿宋_GBK" w:cs="Times New Roman"/>
          <w:color w:val="auto"/>
          <w:sz w:val="32"/>
          <w:szCs w:val="32"/>
          <w:lang w:val="en-US" w:eastAsia="zh-CN"/>
        </w:rPr>
        <w:t>0.00</w:t>
      </w:r>
      <w:r>
        <w:rPr>
          <w:rFonts w:hint="default" w:ascii="Times New Roman" w:hAnsi="Times New Roman" w:eastAsia="方正仿宋_GBK" w:cs="Times New Roman"/>
          <w:color w:val="auto"/>
          <w:sz w:val="32"/>
          <w:szCs w:val="32"/>
        </w:rPr>
        <w:t>万元，</w:t>
      </w:r>
      <w:r>
        <w:rPr>
          <w:rFonts w:hint="eastAsia" w:eastAsia="方正仿宋_GBK" w:cs="Times New Roman"/>
          <w:color w:val="auto"/>
          <w:sz w:val="32"/>
          <w:szCs w:val="32"/>
          <w:lang w:val="en-US" w:eastAsia="zh-CN"/>
        </w:rPr>
        <w:t>全部在支队本级统一进行编制</w:t>
      </w:r>
      <w:r>
        <w:rPr>
          <w:rFonts w:hint="default" w:ascii="Times New Roman" w:hAnsi="Times New Roman" w:eastAsia="方正仿宋_GBK" w:cs="Times New Roman"/>
          <w:color w:val="auto"/>
          <w:sz w:val="32"/>
          <w:szCs w:val="32"/>
        </w:rPr>
        <w:t>。</w:t>
      </w:r>
    </w:p>
    <w:p w14:paraId="399388F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color w:val="auto"/>
          <w:sz w:val="32"/>
          <w:szCs w:val="32"/>
        </w:rPr>
      </w:pPr>
      <w:r>
        <w:rPr>
          <w:rFonts w:hint="eastAsia" w:eastAsia="方正黑体_GBK" w:cs="Times New Roman"/>
          <w:b w:val="0"/>
          <w:bCs w:val="0"/>
          <w:sz w:val="32"/>
          <w:szCs w:val="32"/>
          <w:lang w:val="en-US" w:eastAsia="zh-CN"/>
        </w:rPr>
        <w:t>八</w:t>
      </w:r>
      <w:r>
        <w:rPr>
          <w:rFonts w:hint="default" w:ascii="Times New Roman" w:hAnsi="Times New Roman" w:eastAsia="方正黑体_GBK" w:cs="Times New Roman"/>
          <w:b w:val="0"/>
          <w:bCs w:val="0"/>
          <w:sz w:val="32"/>
          <w:szCs w:val="32"/>
          <w:lang w:eastAsia="zh-CN"/>
        </w:rPr>
        <w:t>、</w:t>
      </w:r>
      <w:r>
        <w:rPr>
          <w:rFonts w:hint="eastAsia" w:eastAsia="方正黑体_GBK" w:cs="Times New Roman"/>
          <w:b w:val="0"/>
          <w:bCs w:val="0"/>
          <w:sz w:val="32"/>
          <w:szCs w:val="32"/>
          <w:lang w:eastAsia="zh-CN"/>
        </w:rPr>
        <w:t>政府采购</w:t>
      </w:r>
      <w:r>
        <w:rPr>
          <w:rFonts w:hint="eastAsia" w:eastAsia="方正黑体_GBK" w:cs="Times New Roman"/>
          <w:b w:val="0"/>
          <w:bCs w:val="0"/>
          <w:sz w:val="32"/>
          <w:szCs w:val="32"/>
          <w:lang w:val="en-US" w:eastAsia="zh-CN"/>
        </w:rPr>
        <w:t>支出</w:t>
      </w:r>
      <w:r>
        <w:rPr>
          <w:rFonts w:hint="eastAsia" w:eastAsia="方正黑体_GBK" w:cs="Times New Roman"/>
          <w:b w:val="0"/>
          <w:bCs w:val="0"/>
          <w:sz w:val="32"/>
          <w:szCs w:val="32"/>
          <w:lang w:eastAsia="zh-CN"/>
        </w:rPr>
        <w:t>说明</w:t>
      </w:r>
      <w:r>
        <w:rPr>
          <w:rFonts w:hint="default" w:ascii="Times New Roman" w:hAnsi="Times New Roman" w:eastAsia="方正黑体_GBK" w:cs="Times New Roman"/>
          <w:b w:val="0"/>
          <w:bCs w:val="0"/>
          <w:sz w:val="32"/>
          <w:szCs w:val="32"/>
        </w:rPr>
        <w:br w:type="textWrapping"/>
      </w:r>
      <w:r>
        <w:rPr>
          <w:rFonts w:hint="default" w:ascii="Times New Roman" w:hAnsi="Times New Roman" w:eastAsia="黑体" w:cs="Times New Roman"/>
          <w:sz w:val="32"/>
          <w:szCs w:val="32"/>
          <w:lang w:val="en-US" w:eastAsia="zh-CN"/>
        </w:rPr>
        <w:t xml:space="preserve">  </w:t>
      </w:r>
      <w:r>
        <w:rPr>
          <w:rFonts w:hint="eastAsia" w:eastAsia="黑体" w:cs="Times New Roman"/>
          <w:color w:val="0000FF"/>
          <w:sz w:val="32"/>
          <w:szCs w:val="32"/>
          <w:lang w:val="en-US" w:eastAsia="zh-CN"/>
        </w:rPr>
        <w:t xml:space="preserve">  </w:t>
      </w:r>
      <w:r>
        <w:rPr>
          <w:rFonts w:hint="eastAsia" w:eastAsia="方正仿宋_GBK" w:cs="Times New Roman"/>
          <w:color w:val="auto"/>
          <w:sz w:val="32"/>
          <w:szCs w:val="32"/>
          <w:lang w:eastAsia="zh-CN"/>
        </w:rPr>
        <w:t>2024年度政府采购支出总额</w:t>
      </w:r>
      <w:r>
        <w:rPr>
          <w:rFonts w:hint="eastAsia" w:eastAsia="方正仿宋_GBK" w:cs="Times New Roman"/>
          <w:color w:val="auto"/>
          <w:sz w:val="32"/>
          <w:szCs w:val="32"/>
          <w:lang w:val="en-US" w:eastAsia="zh-CN"/>
        </w:rPr>
        <w:t>0</w:t>
      </w:r>
      <w:r>
        <w:rPr>
          <w:rFonts w:hint="eastAsia" w:eastAsia="方正仿宋_GBK" w:cs="Times New Roman"/>
          <w:color w:val="auto"/>
          <w:sz w:val="32"/>
          <w:szCs w:val="32"/>
          <w:lang w:eastAsia="zh-CN"/>
        </w:rPr>
        <w:t>万元，其中：政府采购货物支出</w:t>
      </w:r>
      <w:r>
        <w:rPr>
          <w:rFonts w:hint="eastAsia" w:eastAsia="方正仿宋_GBK" w:cs="Times New Roman"/>
          <w:color w:val="auto"/>
          <w:sz w:val="32"/>
          <w:szCs w:val="32"/>
          <w:lang w:val="en-US" w:eastAsia="zh-CN"/>
        </w:rPr>
        <w:t>0</w:t>
      </w:r>
      <w:r>
        <w:rPr>
          <w:rFonts w:hint="eastAsia" w:eastAsia="方正仿宋_GBK" w:cs="Times New Roman"/>
          <w:color w:val="auto"/>
          <w:sz w:val="32"/>
          <w:szCs w:val="32"/>
          <w:lang w:eastAsia="zh-CN"/>
        </w:rPr>
        <w:t>万元、政府采购工程支出</w:t>
      </w:r>
      <w:r>
        <w:rPr>
          <w:rFonts w:hint="eastAsia" w:eastAsia="方正仿宋_GBK" w:cs="Times New Roman"/>
          <w:color w:val="auto"/>
          <w:sz w:val="32"/>
          <w:szCs w:val="32"/>
          <w:lang w:val="en-US" w:eastAsia="zh-CN"/>
        </w:rPr>
        <w:t>0</w:t>
      </w:r>
      <w:r>
        <w:rPr>
          <w:rFonts w:hint="eastAsia" w:eastAsia="方正仿宋_GBK" w:cs="Times New Roman"/>
          <w:color w:val="auto"/>
          <w:sz w:val="32"/>
          <w:szCs w:val="32"/>
          <w:lang w:eastAsia="zh-CN"/>
        </w:rPr>
        <w:t>万元、政府采购服务支出0万元。</w:t>
      </w:r>
      <w:r>
        <w:rPr>
          <w:rFonts w:hint="eastAsia" w:eastAsia="方正仿宋_GBK" w:cs="Times New Roman"/>
          <w:color w:val="auto"/>
          <w:sz w:val="32"/>
          <w:szCs w:val="32"/>
          <w:lang w:val="en-US" w:eastAsia="zh-CN"/>
        </w:rPr>
        <w:t>全部在支队本级统一进行编制</w:t>
      </w:r>
      <w:r>
        <w:rPr>
          <w:rFonts w:hint="default" w:ascii="Times New Roman" w:hAnsi="Times New Roman" w:eastAsia="方正仿宋_GBK" w:cs="Times New Roman"/>
          <w:color w:val="auto"/>
          <w:sz w:val="32"/>
          <w:szCs w:val="32"/>
        </w:rPr>
        <w:t>。</w:t>
      </w:r>
    </w:p>
    <w:p w14:paraId="267757D6">
      <w:pPr>
        <w:keepNext w:val="0"/>
        <w:keepLines w:val="0"/>
        <w:pageBreakBefore w:val="0"/>
        <w:widowControl w:val="0"/>
        <w:numPr>
          <w:ilvl w:val="0"/>
          <w:numId w:val="0"/>
        </w:numPr>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仿宋_GBK" w:cs="Times New Roman"/>
          <w:color w:val="auto"/>
          <w:sz w:val="32"/>
          <w:szCs w:val="32"/>
        </w:rPr>
      </w:pPr>
    </w:p>
    <w:p w14:paraId="616C150D">
      <w:pPr>
        <w:keepNext w:val="0"/>
        <w:keepLines w:val="0"/>
        <w:pageBreakBefore w:val="0"/>
        <w:widowControl w:val="0"/>
        <w:kinsoku/>
        <w:wordWrap/>
        <w:overflowPunct/>
        <w:topLinePunct w:val="0"/>
        <w:autoSpaceDE/>
        <w:autoSpaceDN/>
        <w:bidi w:val="0"/>
        <w:adjustRightInd w:val="0"/>
        <w:snapToGrid/>
        <w:spacing w:line="620" w:lineRule="exact"/>
        <w:textAlignment w:val="auto"/>
        <w:rPr>
          <w:rFonts w:hint="default" w:ascii="Times New Roman" w:hAnsi="Times New Roman" w:eastAsia="仿宋_GB2312" w:cs="Times New Roman"/>
          <w:b/>
          <w:bCs/>
          <w:color w:val="auto"/>
          <w:sz w:val="32"/>
          <w:szCs w:val="30"/>
          <w:highlight w:val="none"/>
        </w:rPr>
      </w:pPr>
      <w:r>
        <w:rPr>
          <w:rFonts w:hint="default" w:ascii="Times New Roman" w:hAnsi="Times New Roman" w:eastAsia="楷体_GB2312" w:cs="Times New Roman"/>
          <w:b/>
          <w:bCs/>
          <w:color w:val="auto"/>
          <w:sz w:val="32"/>
          <w:szCs w:val="30"/>
        </w:rPr>
        <w:t xml:space="preserve">  </w:t>
      </w:r>
      <w:r>
        <w:rPr>
          <w:rFonts w:hint="default" w:ascii="Times New Roman" w:hAnsi="Times New Roman" w:eastAsia="方正楷体_GBK" w:cs="Times New Roman"/>
          <w:b/>
          <w:bCs w:val="0"/>
          <w:color w:val="auto"/>
          <w:sz w:val="32"/>
          <w:szCs w:val="32"/>
          <w:highlight w:val="none"/>
        </w:rPr>
        <w:t xml:space="preserve"> </w:t>
      </w:r>
      <w:r>
        <w:rPr>
          <w:rFonts w:hint="default" w:ascii="Times New Roman" w:hAnsi="Times New Roman" w:eastAsia="方正楷体_GBK" w:cs="Times New Roman"/>
          <w:b/>
          <w:bCs w:val="0"/>
          <w:color w:val="auto"/>
          <w:sz w:val="32"/>
          <w:szCs w:val="32"/>
          <w:highlight w:val="none"/>
          <w:lang w:val="en-US" w:eastAsia="zh-CN"/>
        </w:rPr>
        <w:t xml:space="preserve"> </w:t>
      </w:r>
      <w:r>
        <w:rPr>
          <w:rFonts w:hint="eastAsia" w:eastAsia="方正楷体_GBK" w:cs="Times New Roman"/>
          <w:b/>
          <w:bCs w:val="0"/>
          <w:color w:val="auto"/>
          <w:sz w:val="32"/>
          <w:szCs w:val="32"/>
          <w:highlight w:val="none"/>
          <w:lang w:val="en-US" w:eastAsia="zh-CN"/>
        </w:rPr>
        <w:t>九</w:t>
      </w:r>
      <w:r>
        <w:rPr>
          <w:rFonts w:hint="eastAsia" w:eastAsia="方正黑体_GBK" w:cs="Times New Roman"/>
          <w:b w:val="0"/>
          <w:bCs w:val="0"/>
          <w:color w:val="auto"/>
          <w:sz w:val="32"/>
          <w:szCs w:val="32"/>
          <w:lang w:eastAsia="zh-CN"/>
        </w:rPr>
        <w:t>、</w:t>
      </w:r>
      <w:r>
        <w:rPr>
          <w:rFonts w:hint="default" w:eastAsia="方正黑体_GBK" w:cs="Times New Roman"/>
          <w:b w:val="0"/>
          <w:bCs w:val="0"/>
          <w:color w:val="auto"/>
          <w:sz w:val="32"/>
          <w:szCs w:val="32"/>
          <w:lang w:eastAsia="zh-CN"/>
        </w:rPr>
        <w:t>国有资产占有</w:t>
      </w:r>
      <w:r>
        <w:rPr>
          <w:rFonts w:hint="eastAsia" w:eastAsia="方正黑体_GBK" w:cs="Times New Roman"/>
          <w:b w:val="0"/>
          <w:bCs w:val="0"/>
          <w:color w:val="auto"/>
          <w:sz w:val="32"/>
          <w:szCs w:val="32"/>
          <w:lang w:val="en-US" w:eastAsia="zh-CN"/>
        </w:rPr>
        <w:t>情况说明</w:t>
      </w:r>
    </w:p>
    <w:p w14:paraId="67E7F5A7">
      <w:pPr>
        <w:keepNext w:val="0"/>
        <w:keepLines w:val="0"/>
        <w:pageBreakBefore w:val="0"/>
        <w:widowControl w:val="0"/>
        <w:kinsoku/>
        <w:wordWrap/>
        <w:overflowPunct/>
        <w:topLinePunct w:val="0"/>
        <w:autoSpaceDE/>
        <w:autoSpaceDN/>
        <w:bidi w:val="0"/>
        <w:snapToGrid/>
        <w:spacing w:line="62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截至</w:t>
      </w:r>
      <w:r>
        <w:rPr>
          <w:rFonts w:hint="eastAsia" w:eastAsia="方正仿宋_GBK" w:cs="Times New Roman"/>
          <w:color w:val="auto"/>
          <w:sz w:val="32"/>
          <w:szCs w:val="32"/>
          <w:highlight w:val="none"/>
          <w:lang w:eastAsia="zh-CN"/>
        </w:rPr>
        <w:t>2024</w:t>
      </w:r>
      <w:r>
        <w:rPr>
          <w:rFonts w:hint="default" w:ascii="Times New Roman" w:hAnsi="Times New Roman" w:eastAsia="方正仿宋_GBK" w:cs="Times New Roman"/>
          <w:color w:val="auto"/>
          <w:sz w:val="32"/>
          <w:szCs w:val="32"/>
          <w:highlight w:val="none"/>
        </w:rPr>
        <w:t>年12月31日，共有车辆</w:t>
      </w:r>
      <w:r>
        <w:rPr>
          <w:rFonts w:hint="eastAsia" w:eastAsia="方正仿宋_GBK" w:cs="Times New Roman"/>
          <w:color w:val="auto"/>
          <w:sz w:val="32"/>
          <w:szCs w:val="32"/>
          <w:highlight w:val="none"/>
          <w:lang w:val="en-US" w:eastAsia="zh-CN"/>
        </w:rPr>
        <w:t>13</w:t>
      </w:r>
      <w:r>
        <w:rPr>
          <w:rFonts w:hint="default" w:ascii="Times New Roman" w:hAnsi="Times New Roman" w:eastAsia="方正仿宋_GBK" w:cs="Times New Roman"/>
          <w:color w:val="auto"/>
          <w:sz w:val="32"/>
          <w:szCs w:val="32"/>
          <w:highlight w:val="none"/>
        </w:rPr>
        <w:t>辆，其中，应急保障用车</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辆、执法执勤用车</w:t>
      </w:r>
      <w:r>
        <w:rPr>
          <w:rFonts w:hint="eastAsia"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rPr>
        <w:t>辆、特种专业技术用车</w:t>
      </w:r>
      <w:r>
        <w:rPr>
          <w:rFonts w:hint="eastAsia" w:eastAsia="方正仿宋_GBK" w:cs="Times New Roman"/>
          <w:color w:val="auto"/>
          <w:sz w:val="32"/>
          <w:szCs w:val="32"/>
          <w:highlight w:val="none"/>
          <w:lang w:val="en-US" w:eastAsia="zh-CN"/>
        </w:rPr>
        <w:t>9</w:t>
      </w:r>
      <w:r>
        <w:rPr>
          <w:rFonts w:hint="default" w:ascii="Times New Roman" w:hAnsi="Times New Roman" w:eastAsia="方正仿宋_GBK" w:cs="Times New Roman"/>
          <w:color w:val="auto"/>
          <w:sz w:val="32"/>
          <w:szCs w:val="32"/>
          <w:highlight w:val="none"/>
        </w:rPr>
        <w:t>辆、机要通信车</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辆、其他用车</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辆；单位价值</w:t>
      </w:r>
      <w:r>
        <w:rPr>
          <w:rFonts w:hint="eastAsia" w:eastAsia="方正仿宋_GBK" w:cs="Times New Roman"/>
          <w:color w:val="auto"/>
          <w:sz w:val="32"/>
          <w:szCs w:val="32"/>
          <w:highlight w:val="none"/>
          <w:lang w:val="en-US" w:eastAsia="zh-CN"/>
        </w:rPr>
        <w:t>50</w:t>
      </w:r>
      <w:r>
        <w:rPr>
          <w:rFonts w:hint="default" w:ascii="Times New Roman" w:hAnsi="Times New Roman" w:eastAsia="方正仿宋_GBK" w:cs="Times New Roman"/>
          <w:color w:val="auto"/>
          <w:sz w:val="32"/>
          <w:szCs w:val="32"/>
          <w:highlight w:val="none"/>
        </w:rPr>
        <w:t>万元以上通用设备</w:t>
      </w:r>
      <w:r>
        <w:rPr>
          <w:rFonts w:hint="eastAsia" w:eastAsia="方正仿宋_GBK" w:cs="Times New Roman"/>
          <w:color w:val="auto"/>
          <w:sz w:val="32"/>
          <w:szCs w:val="32"/>
          <w:highlight w:val="none"/>
          <w:lang w:val="en-US" w:eastAsia="zh-CN"/>
        </w:rPr>
        <w:t>6</w:t>
      </w:r>
      <w:r>
        <w:rPr>
          <w:rFonts w:hint="default" w:ascii="Times New Roman" w:hAnsi="Times New Roman" w:eastAsia="方正仿宋_GBK" w:cs="Times New Roman"/>
          <w:color w:val="auto"/>
          <w:sz w:val="32"/>
          <w:szCs w:val="32"/>
          <w:highlight w:val="none"/>
        </w:rPr>
        <w:t>台（套）；</w:t>
      </w:r>
      <w:r>
        <w:rPr>
          <w:rFonts w:hint="default" w:ascii="Times New Roman" w:hAnsi="Times New Roman" w:eastAsia="方正仿宋_GBK" w:cs="Times New Roman"/>
          <w:color w:val="auto"/>
          <w:sz w:val="32"/>
          <w:szCs w:val="32"/>
          <w:highlight w:val="none"/>
        </w:rPr>
        <w:t>单位价值100万元以上专用设备</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台（套）。</w:t>
      </w:r>
    </w:p>
    <w:p w14:paraId="53181056">
      <w:pPr>
        <w:keepNext w:val="0"/>
        <w:keepLines w:val="0"/>
        <w:pageBreakBefore w:val="0"/>
        <w:widowControl w:val="0"/>
        <w:kinsoku/>
        <w:wordWrap/>
        <w:overflowPunct/>
        <w:topLinePunct w:val="0"/>
        <w:autoSpaceDE/>
        <w:autoSpaceDN/>
        <w:bidi w:val="0"/>
        <w:adjustRightInd w:val="0"/>
        <w:snapToGrid/>
        <w:spacing w:line="620" w:lineRule="exact"/>
        <w:ind w:firstLine="640" w:firstLineChars="200"/>
        <w:textAlignment w:val="auto"/>
        <w:rPr>
          <w:rFonts w:hint="default" w:eastAsia="方正黑体_GBK" w:cs="Times New Roman"/>
          <w:b w:val="0"/>
          <w:bCs w:val="0"/>
          <w:sz w:val="32"/>
          <w:szCs w:val="32"/>
          <w:lang w:eastAsia="zh-CN"/>
        </w:rPr>
      </w:pPr>
      <w:r>
        <w:rPr>
          <w:rFonts w:hint="eastAsia" w:eastAsia="方正黑体_GBK" w:cs="Times New Roman"/>
          <w:b w:val="0"/>
          <w:bCs w:val="0"/>
          <w:sz w:val="32"/>
          <w:szCs w:val="32"/>
          <w:lang w:eastAsia="zh-CN"/>
        </w:rPr>
        <w:t>十、</w:t>
      </w:r>
      <w:r>
        <w:rPr>
          <w:rFonts w:hint="eastAsia" w:eastAsia="方正黑体_GBK" w:cs="Times New Roman"/>
          <w:b w:val="0"/>
          <w:bCs w:val="0"/>
          <w:sz w:val="32"/>
          <w:szCs w:val="32"/>
          <w:lang w:val="en-US" w:eastAsia="zh-CN"/>
        </w:rPr>
        <w:t>关于2024年度绩效评价的</w:t>
      </w:r>
      <w:r>
        <w:rPr>
          <w:rFonts w:hint="eastAsia" w:eastAsia="方正黑体_GBK" w:cs="Times New Roman"/>
          <w:b w:val="0"/>
          <w:bCs w:val="0"/>
          <w:sz w:val="32"/>
          <w:szCs w:val="32"/>
          <w:lang w:eastAsia="zh-CN"/>
        </w:rPr>
        <w:t>说明</w:t>
      </w:r>
    </w:p>
    <w:p w14:paraId="548DD0DA">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（一）绩效评价工作开展情况。</w:t>
      </w:r>
    </w:p>
    <w:p w14:paraId="29E772FF">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根据预算绩效管理要求，原应急管理部消防救援局组织对</w:t>
      </w:r>
      <w:r>
        <w:rPr>
          <w:rFonts w:hint="eastAsia" w:eastAsia="仿宋_GB2312" w:cs="Times New Roman"/>
          <w:kern w:val="2"/>
          <w:sz w:val="32"/>
          <w:szCs w:val="32"/>
          <w:highlight w:val="none"/>
          <w:lang w:val="en-US" w:eastAsia="zh-CN" w:bidi="ar-SA"/>
        </w:rPr>
        <w:t>2024年度</w:t>
      </w:r>
      <w:r>
        <w:rPr>
          <w:rFonts w:hint="default" w:ascii="Times New Roman" w:hAnsi="Times New Roman" w:eastAsia="仿宋_GB2312" w:cs="Times New Roman"/>
          <w:kern w:val="2"/>
          <w:sz w:val="32"/>
          <w:szCs w:val="32"/>
          <w:highlight w:val="none"/>
          <w:lang w:val="en-US" w:eastAsia="zh-CN" w:bidi="ar-SA"/>
        </w:rPr>
        <w:t>一般公共预算项目支出全面开展绩效自评，其</w:t>
      </w:r>
      <w:r>
        <w:rPr>
          <w:rFonts w:hint="default" w:ascii="Times New Roman" w:hAnsi="Times New Roman" w:eastAsia="仿宋_GB2312" w:cs="Times New Roman"/>
          <w:color w:val="auto"/>
          <w:kern w:val="2"/>
          <w:sz w:val="32"/>
          <w:szCs w:val="32"/>
          <w:highlight w:val="none"/>
          <w:lang w:val="en-US" w:eastAsia="zh-CN" w:bidi="ar-SA"/>
        </w:rPr>
        <w:t>中，二级项目</w:t>
      </w:r>
      <w:r>
        <w:rPr>
          <w:rFonts w:hint="eastAsia"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en-US" w:eastAsia="zh-CN" w:bidi="ar-SA"/>
        </w:rPr>
        <w:t>个，涉及资金</w:t>
      </w:r>
      <w:r>
        <w:rPr>
          <w:rFonts w:hint="eastAsia" w:eastAsia="方正仿宋_GBK" w:cs="Times New Roman"/>
          <w:color w:val="auto"/>
          <w:spacing w:val="0"/>
          <w:w w:val="100"/>
          <w:sz w:val="32"/>
          <w:szCs w:val="32"/>
          <w:highlight w:val="none"/>
          <w:lang w:val="en-US" w:eastAsia="zh-CN"/>
        </w:rPr>
        <w:t>37.12</w:t>
      </w:r>
      <w:r>
        <w:rPr>
          <w:rFonts w:hint="default" w:ascii="Times New Roman" w:hAnsi="Times New Roman" w:eastAsia="仿宋_GB2312" w:cs="Times New Roman"/>
          <w:color w:val="auto"/>
          <w:kern w:val="2"/>
          <w:sz w:val="32"/>
          <w:szCs w:val="32"/>
          <w:highlight w:val="none"/>
          <w:lang w:val="en-US" w:eastAsia="zh-CN" w:bidi="ar-SA"/>
        </w:rPr>
        <w:t>万元，占一般公共预算项目支出总额的100％。</w:t>
      </w:r>
    </w:p>
    <w:p w14:paraId="453B177D">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（二）部门决算中项目绩效自评结果。</w:t>
      </w:r>
    </w:p>
    <w:p w14:paraId="64C46B99">
      <w:pPr>
        <w:pStyle w:val="2"/>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1．服装护具及伙食补助项目绩效自评综述：根据年初设定的绩效目标，项目自评得分为</w:t>
      </w:r>
      <w:r>
        <w:rPr>
          <w:rFonts w:hint="eastAsia"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分。</w:t>
      </w:r>
      <w:r>
        <w:rPr>
          <w:rFonts w:hint="default" w:ascii="Times New Roman" w:hAnsi="Times New Roman" w:eastAsia="仿宋_GB2312" w:cs="Times New Roman"/>
          <w:color w:val="auto"/>
          <w:kern w:val="2"/>
          <w:sz w:val="32"/>
          <w:szCs w:val="32"/>
          <w:highlight w:val="none"/>
          <w:lang w:val="en-US" w:eastAsia="zh-CN" w:bidi="ar-SA"/>
        </w:rPr>
        <w:t>项目全年预算数</w:t>
      </w:r>
      <w:r>
        <w:rPr>
          <w:rFonts w:hint="eastAsia" w:eastAsia="方正仿宋_GBK" w:cs="Times New Roman"/>
          <w:color w:val="auto"/>
          <w:spacing w:val="0"/>
          <w:w w:val="100"/>
          <w:sz w:val="32"/>
          <w:szCs w:val="32"/>
          <w:highlight w:val="none"/>
          <w:lang w:val="en-US" w:eastAsia="zh-CN"/>
        </w:rPr>
        <w:t>37.12</w:t>
      </w:r>
      <w:r>
        <w:rPr>
          <w:rFonts w:hint="default" w:ascii="Times New Roman" w:hAnsi="Times New Roman" w:eastAsia="仿宋_GB2312" w:cs="Times New Roman"/>
          <w:color w:val="auto"/>
          <w:kern w:val="2"/>
          <w:sz w:val="32"/>
          <w:szCs w:val="32"/>
          <w:highlight w:val="none"/>
          <w:lang w:val="en-US" w:eastAsia="zh-CN" w:bidi="ar-SA"/>
        </w:rPr>
        <w:t>万元，执行数为</w:t>
      </w:r>
      <w:r>
        <w:rPr>
          <w:rFonts w:hint="eastAsia" w:eastAsia="方正仿宋_GBK" w:cs="Times New Roman"/>
          <w:color w:val="auto"/>
          <w:spacing w:val="0"/>
          <w:w w:val="100"/>
          <w:sz w:val="32"/>
          <w:szCs w:val="32"/>
          <w:highlight w:val="none"/>
          <w:lang w:val="en-US" w:eastAsia="zh-CN"/>
        </w:rPr>
        <w:t>37.12</w:t>
      </w:r>
      <w:r>
        <w:rPr>
          <w:rFonts w:hint="default" w:ascii="Times New Roman" w:hAnsi="Times New Roman" w:eastAsia="仿宋_GB2312" w:cs="Times New Roman"/>
          <w:color w:val="auto"/>
          <w:kern w:val="2"/>
          <w:sz w:val="32"/>
          <w:szCs w:val="32"/>
          <w:highlight w:val="none"/>
          <w:lang w:val="en-US" w:eastAsia="zh-CN" w:bidi="ar-SA"/>
        </w:rPr>
        <w:t>万元，完成预算的</w:t>
      </w:r>
      <w:r>
        <w:rPr>
          <w:rFonts w:hint="eastAsia" w:eastAsia="仿宋_GB2312"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％。项目绩效目标完成情况：结合实际需求，</w:t>
      </w:r>
      <w:r>
        <w:rPr>
          <w:rFonts w:hint="eastAsia" w:eastAsia="仿宋_GB2312" w:cs="Times New Roman"/>
          <w:color w:val="auto"/>
          <w:kern w:val="2"/>
          <w:sz w:val="32"/>
          <w:szCs w:val="32"/>
          <w:highlight w:val="none"/>
          <w:lang w:val="en-US" w:eastAsia="zh-CN" w:bidi="ar-SA"/>
        </w:rPr>
        <w:t>伙食费的有效保障</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不断改善指战员的就餐环境，提高伙食水平</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不断</w:t>
      </w:r>
      <w:r>
        <w:rPr>
          <w:rFonts w:hint="default" w:ascii="Times New Roman" w:hAnsi="Times New Roman" w:eastAsia="仿宋_GB2312" w:cs="Times New Roman"/>
          <w:color w:val="auto"/>
          <w:kern w:val="2"/>
          <w:sz w:val="32"/>
          <w:szCs w:val="32"/>
          <w:highlight w:val="none"/>
          <w:lang w:val="en-US" w:eastAsia="zh-CN" w:bidi="ar-SA"/>
        </w:rPr>
        <w:t>提升战斗力。</w:t>
      </w:r>
    </w:p>
    <w:p w14:paraId="68D41115">
      <w:pPr>
        <w:pStyle w:val="2"/>
        <w:keepNext w:val="0"/>
        <w:keepLines w:val="0"/>
        <w:pageBreakBefore w:val="0"/>
        <w:widowControl w:val="0"/>
        <w:kinsoku/>
        <w:wordWrap/>
        <w:overflowPunct/>
        <w:topLinePunct w:val="0"/>
        <w:autoSpaceDE/>
        <w:autoSpaceDN/>
        <w:bidi w:val="0"/>
        <w:snapToGrid/>
        <w:spacing w:line="620" w:lineRule="exact"/>
        <w:textAlignment w:val="auto"/>
        <w:rPr>
          <w:rFonts w:hint="default" w:ascii="Times New Roman" w:hAnsi="Times New Roman" w:eastAsia="仿宋_GB2312" w:cs="Times New Roman"/>
          <w:color w:val="auto"/>
          <w:sz w:val="32"/>
          <w:szCs w:val="32"/>
          <w:highlight w:val="none"/>
          <w:lang w:eastAsia="zh-CN"/>
        </w:rPr>
      </w:pPr>
    </w:p>
    <w:p w14:paraId="7270D14F">
      <w:pPr>
        <w:pStyle w:val="2"/>
        <w:rPr>
          <w:rFonts w:hint="default" w:ascii="Times New Roman" w:hAnsi="Times New Roman" w:eastAsia="仿宋_GB2312" w:cs="Times New Roman"/>
          <w:sz w:val="32"/>
          <w:szCs w:val="32"/>
          <w:highlight w:val="none"/>
          <w:lang w:eastAsia="zh-CN"/>
        </w:rPr>
      </w:pPr>
    </w:p>
    <w:p w14:paraId="1F1BE32C">
      <w:pPr>
        <w:pStyle w:val="2"/>
        <w:rPr>
          <w:rFonts w:hint="default" w:ascii="Times New Roman" w:hAnsi="Times New Roman" w:eastAsia="仿宋_GB2312" w:cs="Times New Roman"/>
          <w:sz w:val="32"/>
          <w:szCs w:val="32"/>
          <w:highlight w:val="none"/>
          <w:lang w:eastAsia="zh-CN"/>
        </w:rPr>
      </w:pPr>
    </w:p>
    <w:p w14:paraId="2BD505F2">
      <w:pPr>
        <w:pStyle w:val="2"/>
        <w:rPr>
          <w:rFonts w:hint="default" w:ascii="Times New Roman" w:hAnsi="Times New Roman" w:eastAsia="仿宋_GB2312" w:cs="Times New Roman"/>
          <w:sz w:val="32"/>
          <w:szCs w:val="32"/>
          <w:highlight w:val="none"/>
          <w:lang w:eastAsia="zh-CN"/>
        </w:rPr>
      </w:pPr>
    </w:p>
    <w:p w14:paraId="4235B500">
      <w:pPr>
        <w:pStyle w:val="2"/>
        <w:rPr>
          <w:rFonts w:hint="default" w:ascii="Times New Roman" w:hAnsi="Times New Roman" w:eastAsia="仿宋_GB2312" w:cs="Times New Roman"/>
          <w:sz w:val="32"/>
          <w:szCs w:val="32"/>
          <w:highlight w:val="none"/>
          <w:lang w:eastAsia="zh-CN"/>
        </w:rPr>
      </w:pPr>
    </w:p>
    <w:p w14:paraId="070AF950">
      <w:pPr>
        <w:pStyle w:val="2"/>
        <w:rPr>
          <w:rFonts w:hint="default" w:ascii="Times New Roman" w:hAnsi="Times New Roman" w:eastAsia="仿宋_GB2312" w:cs="Times New Roman"/>
          <w:sz w:val="32"/>
          <w:szCs w:val="32"/>
          <w:highlight w:val="none"/>
          <w:lang w:eastAsia="zh-CN"/>
        </w:rPr>
      </w:pPr>
    </w:p>
    <w:p w14:paraId="2AC3E4A6">
      <w:pPr>
        <w:pStyle w:val="2"/>
        <w:spacing w:line="240" w:lineRule="auto"/>
        <w:ind w:left="0" w:leftChars="0" w:firstLine="0" w:firstLineChars="0"/>
      </w:pPr>
    </w:p>
    <w:p w14:paraId="43E06EE6">
      <w:pPr>
        <w:pStyle w:val="2"/>
        <w:spacing w:line="240" w:lineRule="auto"/>
        <w:ind w:left="0" w:leftChars="0" w:firstLine="0" w:firstLineChars="0"/>
      </w:pPr>
      <w:r>
        <w:drawing>
          <wp:inline distT="0" distB="0" distL="114300" distR="114300">
            <wp:extent cx="5757545" cy="5764530"/>
            <wp:effectExtent l="0" t="0" r="14605" b="762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pic:cNvPicPr>
                  </pic:nvPicPr>
                  <pic:blipFill>
                    <a:blip r:embed="rId19"/>
                    <a:stretch>
                      <a:fillRect/>
                    </a:stretch>
                  </pic:blipFill>
                  <pic:spPr>
                    <a:xfrm>
                      <a:off x="0" y="0"/>
                      <a:ext cx="5757545" cy="5764530"/>
                    </a:xfrm>
                    <a:prstGeom prst="rect">
                      <a:avLst/>
                    </a:prstGeom>
                    <a:noFill/>
                    <a:ln>
                      <a:noFill/>
                    </a:ln>
                  </pic:spPr>
                </pic:pic>
              </a:graphicData>
            </a:graphic>
          </wp:inline>
        </w:drawing>
      </w:r>
    </w:p>
    <w:p w14:paraId="0E969FDB">
      <w:pPr>
        <w:pStyle w:val="2"/>
        <w:spacing w:line="240" w:lineRule="auto"/>
        <w:ind w:left="0" w:leftChars="0" w:firstLine="0" w:firstLineChars="0"/>
      </w:pPr>
    </w:p>
    <w:p w14:paraId="585A8183">
      <w:pPr>
        <w:pStyle w:val="2"/>
        <w:spacing w:line="240" w:lineRule="auto"/>
        <w:ind w:left="0" w:leftChars="0" w:firstLine="0" w:firstLineChars="0"/>
      </w:pPr>
    </w:p>
    <w:p w14:paraId="23427172">
      <w:pPr>
        <w:pStyle w:val="2"/>
        <w:spacing w:line="240" w:lineRule="auto"/>
        <w:ind w:left="0" w:leftChars="0" w:firstLine="0" w:firstLineChars="0"/>
      </w:pPr>
    </w:p>
    <w:p w14:paraId="096AF1DF">
      <w:pPr>
        <w:pStyle w:val="2"/>
        <w:spacing w:line="240" w:lineRule="auto"/>
        <w:ind w:left="0" w:leftChars="0" w:firstLine="0" w:firstLineChars="0"/>
      </w:pPr>
    </w:p>
    <w:p w14:paraId="2FBC2F0A">
      <w:pPr>
        <w:pStyle w:val="2"/>
        <w:spacing w:line="240" w:lineRule="auto"/>
        <w:ind w:left="0" w:leftChars="0" w:firstLine="0" w:firstLineChars="0"/>
      </w:pPr>
    </w:p>
    <w:p w14:paraId="3CDA04B7">
      <w:pPr>
        <w:pStyle w:val="2"/>
        <w:spacing w:line="240" w:lineRule="auto"/>
        <w:ind w:left="0" w:leftChars="0" w:firstLine="0" w:firstLineChars="0"/>
      </w:pPr>
    </w:p>
    <w:p w14:paraId="71A899A7">
      <w:pPr>
        <w:pStyle w:val="2"/>
        <w:spacing w:line="240" w:lineRule="auto"/>
        <w:ind w:left="0" w:leftChars="0" w:firstLine="0" w:firstLineChars="0"/>
      </w:pPr>
    </w:p>
    <w:p w14:paraId="2934A260">
      <w:pPr>
        <w:pStyle w:val="2"/>
        <w:spacing w:line="240" w:lineRule="auto"/>
        <w:ind w:left="0" w:leftChars="0" w:firstLine="0" w:firstLineChars="0"/>
      </w:pPr>
    </w:p>
    <w:p w14:paraId="29AD136A">
      <w:pPr>
        <w:pStyle w:val="2"/>
        <w:spacing w:line="240" w:lineRule="auto"/>
        <w:ind w:left="0" w:leftChars="0" w:firstLine="0" w:firstLineChars="0"/>
      </w:pPr>
    </w:p>
    <w:p w14:paraId="7A05F0AE">
      <w:pPr>
        <w:pStyle w:val="2"/>
        <w:spacing w:line="240" w:lineRule="auto"/>
        <w:ind w:left="0" w:leftChars="0" w:firstLine="0" w:firstLineChars="0"/>
      </w:pPr>
    </w:p>
    <w:p w14:paraId="35C24446">
      <w:pPr>
        <w:pStyle w:val="2"/>
        <w:spacing w:line="240" w:lineRule="auto"/>
        <w:ind w:left="0" w:leftChars="0" w:firstLine="0" w:firstLineChars="0"/>
      </w:pPr>
    </w:p>
    <w:p w14:paraId="1C2413C7">
      <w:pPr>
        <w:pStyle w:val="2"/>
        <w:spacing w:line="240" w:lineRule="auto"/>
        <w:ind w:left="0" w:leftChars="0" w:firstLine="0" w:firstLineChars="0"/>
      </w:pPr>
    </w:p>
    <w:p w14:paraId="22D767A4">
      <w:pPr>
        <w:pStyle w:val="2"/>
        <w:spacing w:line="240" w:lineRule="auto"/>
        <w:ind w:left="0" w:leftChars="0" w:firstLine="0" w:firstLineChars="0"/>
      </w:pPr>
    </w:p>
    <w:p w14:paraId="077591F7">
      <w:pPr>
        <w:adjustRightInd w:val="0"/>
        <w:spacing w:line="600" w:lineRule="exact"/>
        <w:rPr>
          <w:rFonts w:hint="default" w:ascii="Times New Roman" w:hAnsi="Times New Roman" w:eastAsia="仿宋_GB2312" w:cs="Times New Roman"/>
          <w:sz w:val="32"/>
          <w:szCs w:val="32"/>
        </w:rPr>
      </w:pPr>
      <w:r>
        <w:rPr>
          <w:rFonts w:hint="default" w:ascii="Times New Roman" w:hAnsi="Times New Roman" w:cs="Times New Roman"/>
        </w:rPr>
        <mc:AlternateContent>
          <mc:Choice Requires="wpg">
            <w:drawing>
              <wp:anchor distT="0" distB="0" distL="114300" distR="114300" simplePos="0" relativeHeight="251666432" behindDoc="1" locked="0" layoutInCell="1" allowOverlap="1">
                <wp:simplePos x="0" y="0"/>
                <wp:positionH relativeFrom="column">
                  <wp:posOffset>-1014095</wp:posOffset>
                </wp:positionH>
                <wp:positionV relativeFrom="paragraph">
                  <wp:posOffset>-945515</wp:posOffset>
                </wp:positionV>
                <wp:extent cx="7543800" cy="11357610"/>
                <wp:effectExtent l="4445" t="0" r="14605" b="15240"/>
                <wp:wrapNone/>
                <wp:docPr id="28" name="组合 1051"/>
                <wp:cNvGraphicFramePr/>
                <a:graphic xmlns:a="http://schemas.openxmlformats.org/drawingml/2006/main">
                  <a:graphicData uri="http://schemas.microsoft.com/office/word/2010/wordprocessingGroup">
                    <wpg:wgp>
                      <wpg:cNvGrpSpPr/>
                      <wpg:grpSpPr>
                        <a:xfrm>
                          <a:off x="0" y="0"/>
                          <a:ext cx="7543800" cy="11357610"/>
                          <a:chOff x="0" y="-907"/>
                          <a:chExt cx="11880" cy="17886"/>
                        </a:xfrm>
                        <a:effectLst/>
                      </wpg:grpSpPr>
                      <wps:wsp>
                        <wps:cNvPr id="21" name="矩形 21"/>
                        <wps:cNvSpPr/>
                        <wps:spPr>
                          <a:xfrm>
                            <a:off x="6886" y="-877"/>
                            <a:ext cx="4994" cy="17856"/>
                          </a:xfrm>
                          <a:prstGeom prst="rect">
                            <a:avLst/>
                          </a:prstGeom>
                          <a:solidFill>
                            <a:srgbClr val="CCFFCC"/>
                          </a:solidFill>
                          <a:ln w="9525" cap="flat" cmpd="sng">
                            <a:solidFill>
                              <a:srgbClr val="000000"/>
                            </a:solidFill>
                            <a:prstDash val="solid"/>
                            <a:miter/>
                            <a:headEnd type="none" w="med" len="med"/>
                            <a:tailEnd type="none" w="med" len="med"/>
                          </a:ln>
                          <a:effectLst/>
                        </wps:spPr>
                        <wps:txbx>
                          <w:txbxContent>
                            <w:p w14:paraId="4E8C6C13">
                              <w:pPr>
                                <w:jc w:val="center"/>
                              </w:pPr>
                            </w:p>
                            <w:p w14:paraId="5B124051">
                              <w:pPr>
                                <w:jc w:val="center"/>
                              </w:pPr>
                            </w:p>
                            <w:p w14:paraId="7BB9A821">
                              <w:pPr>
                                <w:jc w:val="center"/>
                              </w:pPr>
                            </w:p>
                          </w:txbxContent>
                        </wps:txbx>
                        <wps:bodyPr upright="1"/>
                      </wps:wsp>
                      <wpg:grpSp>
                        <wpg:cNvPr id="26" name="组合 26"/>
                        <wpg:cNvGrpSpPr/>
                        <wpg:grpSpPr>
                          <a:xfrm>
                            <a:off x="6460" y="-907"/>
                            <a:ext cx="418" cy="17815"/>
                            <a:chOff x="4" y="-967"/>
                            <a:chExt cx="418" cy="17815"/>
                          </a:xfrm>
                          <a:effectLst/>
                        </wpg:grpSpPr>
                        <wps:wsp>
                          <wps:cNvPr id="22" name="直接连接符 22"/>
                          <wps:cNvCnPr/>
                          <wps:spPr>
                            <a:xfrm>
                              <a:off x="101" y="-967"/>
                              <a:ext cx="57" cy="17815"/>
                            </a:xfrm>
                            <a:prstGeom prst="line">
                              <a:avLst/>
                            </a:prstGeom>
                            <a:ln w="12700" cap="flat" cmpd="sng">
                              <a:solidFill>
                                <a:srgbClr val="CCCC00"/>
                              </a:solidFill>
                              <a:prstDash val="solid"/>
                              <a:headEnd type="none" w="med" len="med"/>
                              <a:tailEnd type="none" w="med" len="med"/>
                            </a:ln>
                            <a:effectLst/>
                          </wps:spPr>
                          <wps:bodyPr upright="1"/>
                        </wps:wsp>
                        <wps:wsp>
                          <wps:cNvPr id="23" name="直接连接符 23"/>
                          <wps:cNvCnPr/>
                          <wps:spPr>
                            <a:xfrm>
                              <a:off x="420" y="0"/>
                              <a:ext cx="2" cy="16848"/>
                            </a:xfrm>
                            <a:prstGeom prst="line">
                              <a:avLst/>
                            </a:prstGeom>
                            <a:ln w="12700" cap="flat" cmpd="sng">
                              <a:solidFill>
                                <a:srgbClr val="CCCC00"/>
                              </a:solidFill>
                              <a:prstDash val="solid"/>
                              <a:headEnd type="none" w="med" len="med"/>
                              <a:tailEnd type="none" w="med" len="med"/>
                            </a:ln>
                            <a:effectLst/>
                          </wps:spPr>
                          <wps:bodyPr upright="1"/>
                        </wps:wsp>
                        <wps:wsp>
                          <wps:cNvPr id="24" name="直接连接符 24"/>
                          <wps:cNvCnPr/>
                          <wps:spPr>
                            <a:xfrm flipH="1">
                              <a:off x="4" y="-911"/>
                              <a:ext cx="11" cy="17759"/>
                            </a:xfrm>
                            <a:prstGeom prst="line">
                              <a:avLst/>
                            </a:prstGeom>
                            <a:ln w="12700" cap="flat" cmpd="sng">
                              <a:solidFill>
                                <a:srgbClr val="CCCC00"/>
                              </a:solidFill>
                              <a:prstDash val="solid"/>
                              <a:headEnd type="none" w="med" len="med"/>
                              <a:tailEnd type="none" w="med" len="med"/>
                            </a:ln>
                            <a:effectLst/>
                          </wps:spPr>
                          <wps:bodyPr upright="1"/>
                        </wps:wsp>
                        <wps:wsp>
                          <wps:cNvPr id="25" name="直接连接符 25"/>
                          <wps:cNvCnPr/>
                          <wps:spPr>
                            <a:xfrm>
                              <a:off x="219" y="-915"/>
                              <a:ext cx="62" cy="17763"/>
                            </a:xfrm>
                            <a:prstGeom prst="line">
                              <a:avLst/>
                            </a:prstGeom>
                            <a:ln w="12700" cap="flat" cmpd="sng">
                              <a:solidFill>
                                <a:srgbClr val="CCCC00"/>
                              </a:solidFill>
                              <a:prstDash val="solid"/>
                              <a:headEnd type="none" w="med" len="med"/>
                              <a:tailEnd type="none" w="med" len="med"/>
                            </a:ln>
                            <a:effectLst/>
                          </wps:spPr>
                          <wps:bodyPr upright="1"/>
                        </wps:wsp>
                      </wpg:grpSp>
                      <wps:wsp>
                        <wps:cNvPr id="27" name="文本框 27"/>
                        <wps:cNvSpPr txBox="1"/>
                        <wps:spPr>
                          <a:xfrm>
                            <a:off x="0" y="6396"/>
                            <a:ext cx="11880" cy="3588"/>
                          </a:xfrm>
                          <a:prstGeom prst="rect">
                            <a:avLst/>
                          </a:prstGeom>
                          <a:solidFill>
                            <a:srgbClr val="CC99FF"/>
                          </a:solidFill>
                          <a:ln w="9525" cap="flat" cmpd="sng">
                            <a:solidFill>
                              <a:srgbClr val="000000"/>
                            </a:solidFill>
                            <a:prstDash val="solid"/>
                            <a:miter/>
                            <a:headEnd type="none" w="med" len="med"/>
                            <a:tailEnd type="none" w="med" len="med"/>
                          </a:ln>
                          <a:effectLst/>
                        </wps:spPr>
                        <wps:txbx>
                          <w:txbxContent>
                            <w:p w14:paraId="6200CCDB">
                              <w:pPr>
                                <w:ind w:firstLine="1044" w:firstLineChars="200"/>
                                <w:rPr>
                                  <w:rFonts w:ascii="黑体" w:hAnsi="黑体" w:eastAsia="黑体"/>
                                  <w:b/>
                                  <w:color w:val="FFFFFF"/>
                                  <w:sz w:val="52"/>
                                  <w:szCs w:val="52"/>
                                </w:rPr>
                              </w:pPr>
                              <w:r>
                                <w:rPr>
                                  <w:rFonts w:hint="eastAsia" w:ascii="黑体" w:hAnsi="黑体" w:eastAsia="黑体"/>
                                  <w:b/>
                                  <w:color w:val="FFFFFF"/>
                                  <w:sz w:val="52"/>
                                  <w:szCs w:val="52"/>
                                </w:rPr>
                                <w:t xml:space="preserve">第四部分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名词解释</w:t>
                              </w:r>
                            </w:p>
                          </w:txbxContent>
                        </wps:txbx>
                        <wps:bodyPr upright="1"/>
                      </wps:wsp>
                    </wpg:wgp>
                  </a:graphicData>
                </a:graphic>
              </wp:anchor>
            </w:drawing>
          </mc:Choice>
          <mc:Fallback>
            <w:pict>
              <v:group id="组合 1051" o:spid="_x0000_s1026" o:spt="203" style="position:absolute;left:0pt;margin-left:-79.85pt;margin-top:-74.45pt;height:894.3pt;width:594pt;z-index:-251650048;mso-width-relative:page;mso-height-relative:page;" coordorigin="0,-907" coordsize="11880,17886" o:gfxdata="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">
                <o:lock v:ext="edit" aspectratio="f"/>
                <v:rect id="_x0000_s1026" o:spid="_x0000_s1026" o:spt="1" style="position:absolute;left:6886;top:-877;height:17856;width:4994;" fillcolor="#CCFFCC" filled="t" stroked="t" coordsize="21600,21600" o:gfxdata="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Kse2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14:paraId="4E8C6C13">
                        <w:pPr>
                          <w:jc w:val="center"/>
                        </w:pPr>
                      </w:p>
                      <w:p w14:paraId="5B124051">
                        <w:pPr>
                          <w:jc w:val="center"/>
                        </w:pPr>
                      </w:p>
                      <w:p w14:paraId="7BB9A821">
                        <w:pPr>
                          <w:jc w:val="center"/>
                        </w:pPr>
                      </w:p>
                    </w:txbxContent>
                  </v:textbox>
                </v:rect>
                <v:group id="_x0000_s1026" o:spid="_x0000_s1026" o:spt="203" style="position:absolute;left:6460;top:-907;height:17815;width:418;" coordorigin="4,-967" coordsize="418,17815"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line id="_x0000_s1026" o:spid="_x0000_s1026" o:spt="20" style="position:absolute;left:101;top:-967;height:17815;width:57;" filled="f" stroked="t" coordsize="21600,21600" o:gfxdata="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QThq/&#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420;top:0;height:16848;width:2;" filled="f" stroked="t" coordsize="21600,21600" o:gfxdata="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c64G/&#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4;top:-911;flip:x;height:17759;width:11;" filled="f" stroked="t" coordsize="21600,21600" o:gfxdata="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s/d8S/&#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line id="_x0000_s1026" o:spid="_x0000_s1026" o:spt="20" style="position:absolute;left:219;top:-915;height:17763;width:62;" filled="f" stroked="t" coordsize="21600,21600" o:gfxdata="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51m6/&#10;AAAA2wAAAA8AAAAAAAAAAQAgAAAAIgAAAGRycy9kb3ducmV2LnhtbFBLAQIUABQAAAAIAIdO4kAz&#10;LwWeOwAAADkAAAAQAAAAAAAAAAEAIAAAAA4BAABkcnMvc2hhcGV4bWwueG1sUEsFBgAAAAAGAAYA&#10;WwEAALgDAAAAAA==&#10;">
                    <v:fill on="f" focussize="0,0"/>
                    <v:stroke weight="1pt" color="#CCCC00" joinstyle="round"/>
                    <v:imagedata o:title=""/>
                    <o:lock v:ext="edit" aspectratio="f"/>
                  </v:line>
                </v:group>
                <v:shape id="_x0000_s1026" o:spid="_x0000_s1026" o:spt="202" type="#_x0000_t202" style="position:absolute;left:0;top:6396;height:3588;width:11880;" fillcolor="#CC99FF" filled="t" stroked="t" coordsize="21600,21600" o:gfxdata="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K6t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200CCDB">
                        <w:pPr>
                          <w:ind w:firstLine="1044" w:firstLineChars="200"/>
                          <w:rPr>
                            <w:rFonts w:ascii="黑体" w:hAnsi="黑体" w:eastAsia="黑体"/>
                            <w:b/>
                            <w:color w:val="FFFFFF"/>
                            <w:sz w:val="52"/>
                            <w:szCs w:val="52"/>
                          </w:rPr>
                        </w:pPr>
                        <w:r>
                          <w:rPr>
                            <w:rFonts w:hint="eastAsia" w:ascii="黑体" w:hAnsi="黑体" w:eastAsia="黑体"/>
                            <w:b/>
                            <w:color w:val="FFFFFF"/>
                            <w:sz w:val="52"/>
                            <w:szCs w:val="52"/>
                          </w:rPr>
                          <w:t xml:space="preserve">第四部分  </w:t>
                        </w:r>
                        <w:r>
                          <w:rPr>
                            <w:rFonts w:ascii="黑体" w:hAnsi="黑体" w:eastAsia="黑体"/>
                            <w:b/>
                            <w:color w:val="FFFFFF"/>
                            <w:sz w:val="52"/>
                            <w:szCs w:val="52"/>
                          </w:rPr>
                          <w:br w:type="textWrapping"/>
                        </w:r>
                        <w:r>
                          <w:rPr>
                            <w:rFonts w:hint="eastAsia" w:ascii="黑体" w:hAnsi="黑体" w:eastAsia="黑体"/>
                            <w:b/>
                            <w:color w:val="FFFFFF"/>
                            <w:sz w:val="52"/>
                            <w:szCs w:val="52"/>
                          </w:rPr>
                          <w:t xml:space="preserve">   　　名词解释</w:t>
                        </w:r>
                      </w:p>
                    </w:txbxContent>
                  </v:textbox>
                </v:shape>
              </v:group>
            </w:pict>
          </mc:Fallback>
        </mc:AlternateContent>
      </w:r>
    </w:p>
    <w:p w14:paraId="1B1E04BF">
      <w:pPr>
        <w:adjustRightInd w:val="0"/>
        <w:spacing w:line="600" w:lineRule="exact"/>
        <w:ind w:firstLine="640" w:firstLineChars="200"/>
        <w:rPr>
          <w:rFonts w:hint="default" w:ascii="Times New Roman" w:hAnsi="Times New Roman" w:eastAsia="仿宋_GB2312" w:cs="Times New Roman"/>
          <w:sz w:val="32"/>
          <w:szCs w:val="32"/>
        </w:rPr>
      </w:pPr>
    </w:p>
    <w:p w14:paraId="5625CEF4">
      <w:pPr>
        <w:adjustRightInd w:val="0"/>
        <w:spacing w:line="600" w:lineRule="exact"/>
        <w:ind w:firstLine="640" w:firstLineChars="200"/>
        <w:rPr>
          <w:rFonts w:hint="default" w:ascii="Times New Roman" w:hAnsi="Times New Roman" w:eastAsia="仿宋_GB2312" w:cs="Times New Roman"/>
          <w:sz w:val="32"/>
          <w:szCs w:val="32"/>
        </w:rPr>
      </w:pPr>
    </w:p>
    <w:p w14:paraId="29AE5472">
      <w:pPr>
        <w:adjustRightInd w:val="0"/>
        <w:spacing w:line="600" w:lineRule="exact"/>
        <w:ind w:firstLine="640" w:firstLineChars="200"/>
        <w:rPr>
          <w:rFonts w:hint="default" w:ascii="Times New Roman" w:hAnsi="Times New Roman" w:eastAsia="仿宋_GB2312" w:cs="Times New Roman"/>
          <w:sz w:val="32"/>
          <w:szCs w:val="32"/>
        </w:rPr>
      </w:pPr>
    </w:p>
    <w:p w14:paraId="2BBDC9DF">
      <w:pPr>
        <w:adjustRightInd w:val="0"/>
        <w:spacing w:line="600" w:lineRule="exact"/>
        <w:ind w:firstLine="640" w:firstLineChars="200"/>
        <w:rPr>
          <w:rFonts w:hint="default" w:ascii="Times New Roman" w:hAnsi="Times New Roman" w:eastAsia="仿宋_GB2312" w:cs="Times New Roman"/>
          <w:sz w:val="32"/>
          <w:szCs w:val="32"/>
        </w:rPr>
      </w:pPr>
    </w:p>
    <w:p w14:paraId="019CD495">
      <w:pPr>
        <w:adjustRightInd w:val="0"/>
        <w:spacing w:line="600" w:lineRule="exact"/>
        <w:rPr>
          <w:rFonts w:hint="default" w:ascii="Times New Roman" w:hAnsi="Times New Roman" w:eastAsia="仿宋_GB2312" w:cs="Times New Roman"/>
          <w:sz w:val="32"/>
          <w:szCs w:val="32"/>
        </w:rPr>
      </w:pPr>
    </w:p>
    <w:p w14:paraId="1B1A1E27">
      <w:pPr>
        <w:adjustRightInd w:val="0"/>
        <w:spacing w:line="600" w:lineRule="exact"/>
        <w:ind w:firstLine="640" w:firstLineChars="200"/>
        <w:rPr>
          <w:rFonts w:hint="default" w:ascii="Times New Roman" w:hAnsi="Times New Roman" w:eastAsia="仿宋_GB2312" w:cs="Times New Roman"/>
          <w:sz w:val="32"/>
          <w:szCs w:val="32"/>
        </w:rPr>
      </w:pPr>
    </w:p>
    <w:p w14:paraId="1994D832">
      <w:pPr>
        <w:adjustRightInd w:val="0"/>
        <w:spacing w:line="600" w:lineRule="exact"/>
        <w:ind w:firstLine="640" w:firstLineChars="200"/>
        <w:rPr>
          <w:rFonts w:hint="default" w:ascii="Times New Roman" w:hAnsi="Times New Roman" w:eastAsia="仿宋_GB2312" w:cs="Times New Roman"/>
          <w:sz w:val="32"/>
          <w:szCs w:val="32"/>
        </w:rPr>
      </w:pPr>
    </w:p>
    <w:p w14:paraId="0973B961">
      <w:pPr>
        <w:adjustRightInd w:val="0"/>
        <w:spacing w:line="600" w:lineRule="exact"/>
        <w:ind w:firstLine="640" w:firstLineChars="200"/>
        <w:rPr>
          <w:rFonts w:hint="default" w:ascii="Times New Roman" w:hAnsi="Times New Roman" w:eastAsia="仿宋_GB2312" w:cs="Times New Roman"/>
          <w:sz w:val="32"/>
          <w:szCs w:val="32"/>
        </w:rPr>
      </w:pPr>
    </w:p>
    <w:p w14:paraId="69E15D30">
      <w:pPr>
        <w:adjustRightInd w:val="0"/>
        <w:spacing w:line="600" w:lineRule="exact"/>
        <w:ind w:firstLine="640" w:firstLineChars="200"/>
        <w:rPr>
          <w:rFonts w:hint="default" w:ascii="Times New Roman" w:hAnsi="Times New Roman" w:eastAsia="仿宋_GB2312" w:cs="Times New Roman"/>
          <w:sz w:val="32"/>
          <w:szCs w:val="32"/>
        </w:rPr>
      </w:pPr>
    </w:p>
    <w:p w14:paraId="5D1D0A4C">
      <w:pPr>
        <w:adjustRightInd w:val="0"/>
        <w:spacing w:line="600" w:lineRule="exact"/>
        <w:rPr>
          <w:rFonts w:hint="default" w:ascii="Times New Roman" w:hAnsi="Times New Roman" w:eastAsia="仿宋_GB2312" w:cs="Times New Roman"/>
          <w:sz w:val="32"/>
          <w:szCs w:val="32"/>
        </w:rPr>
      </w:pPr>
    </w:p>
    <w:p w14:paraId="3AF04370">
      <w:pPr>
        <w:adjustRightInd w:val="0"/>
        <w:spacing w:line="600" w:lineRule="exact"/>
        <w:ind w:firstLine="640" w:firstLineChars="200"/>
        <w:rPr>
          <w:rFonts w:hint="default" w:ascii="Times New Roman" w:hAnsi="Times New Roman" w:eastAsia="仿宋_GB2312" w:cs="Times New Roman"/>
          <w:sz w:val="32"/>
          <w:szCs w:val="32"/>
        </w:rPr>
      </w:pPr>
    </w:p>
    <w:p w14:paraId="30A5B353">
      <w:pPr>
        <w:adjustRightInd w:val="0"/>
        <w:spacing w:line="600" w:lineRule="exact"/>
        <w:ind w:firstLine="640" w:firstLineChars="200"/>
        <w:rPr>
          <w:rFonts w:hint="default" w:ascii="Times New Roman" w:hAnsi="Times New Roman" w:eastAsia="仿宋_GB2312" w:cs="Times New Roman"/>
          <w:sz w:val="32"/>
          <w:szCs w:val="32"/>
        </w:rPr>
      </w:pPr>
    </w:p>
    <w:p w14:paraId="2946E4E2">
      <w:pPr>
        <w:adjustRightInd w:val="0"/>
        <w:spacing w:line="600" w:lineRule="exact"/>
        <w:ind w:firstLine="640" w:firstLineChars="200"/>
        <w:rPr>
          <w:rFonts w:hint="default" w:ascii="Times New Roman" w:hAnsi="Times New Roman" w:eastAsia="仿宋_GB2312" w:cs="Times New Roman"/>
          <w:sz w:val="32"/>
          <w:szCs w:val="32"/>
        </w:rPr>
      </w:pPr>
    </w:p>
    <w:p w14:paraId="7F90516D">
      <w:pPr>
        <w:adjustRightInd w:val="0"/>
        <w:spacing w:line="600" w:lineRule="exact"/>
        <w:ind w:firstLine="640" w:firstLineChars="200"/>
        <w:rPr>
          <w:rFonts w:hint="default" w:ascii="Times New Roman" w:hAnsi="Times New Roman" w:eastAsia="仿宋_GB2312" w:cs="Times New Roman"/>
          <w:sz w:val="32"/>
          <w:szCs w:val="32"/>
        </w:rPr>
      </w:pPr>
    </w:p>
    <w:p w14:paraId="7D7A136E">
      <w:pPr>
        <w:adjustRightInd w:val="0"/>
        <w:spacing w:line="600" w:lineRule="exact"/>
        <w:rPr>
          <w:rFonts w:hint="default" w:ascii="Times New Roman" w:hAnsi="Times New Roman" w:eastAsia="仿宋_GB2312" w:cs="Times New Roman"/>
          <w:sz w:val="32"/>
          <w:szCs w:val="32"/>
        </w:rPr>
      </w:pPr>
    </w:p>
    <w:p w14:paraId="70ADC41E">
      <w:pPr>
        <w:adjustRightInd w:val="0"/>
        <w:spacing w:line="600" w:lineRule="exact"/>
        <w:rPr>
          <w:rFonts w:hint="default" w:ascii="Times New Roman" w:hAnsi="Times New Roman" w:eastAsia="仿宋_GB2312" w:cs="Times New Roman"/>
          <w:sz w:val="32"/>
          <w:szCs w:val="32"/>
        </w:rPr>
      </w:pPr>
    </w:p>
    <w:p w14:paraId="54787558">
      <w:pPr>
        <w:adjustRightInd w:val="0"/>
        <w:spacing w:line="600" w:lineRule="exact"/>
        <w:ind w:firstLine="640" w:firstLineChars="200"/>
        <w:rPr>
          <w:rFonts w:hint="default" w:ascii="Times New Roman" w:hAnsi="Times New Roman" w:eastAsia="仿宋_GB2312" w:cs="Times New Roman"/>
          <w:sz w:val="32"/>
          <w:szCs w:val="32"/>
        </w:rPr>
      </w:pPr>
    </w:p>
    <w:p w14:paraId="3BE10AAB">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sz w:val="32"/>
          <w:szCs w:val="32"/>
        </w:rPr>
      </w:pPr>
    </w:p>
    <w:p w14:paraId="53B631BE">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黑体_GBK" w:cs="Times New Roman"/>
          <w:b w:val="0"/>
          <w:bCs/>
          <w:sz w:val="32"/>
          <w:szCs w:val="32"/>
        </w:rPr>
      </w:pPr>
    </w:p>
    <w:p w14:paraId="20AFD88A">
      <w:pPr>
        <w:pStyle w:val="2"/>
        <w:rPr>
          <w:rFonts w:hint="default" w:ascii="Times New Roman" w:hAnsi="Times New Roman" w:eastAsia="方正黑体_GBK" w:cs="Times New Roman"/>
          <w:b w:val="0"/>
          <w:bCs/>
          <w:sz w:val="32"/>
          <w:szCs w:val="32"/>
        </w:rPr>
      </w:pPr>
    </w:p>
    <w:p w14:paraId="18C1DE6B">
      <w:pPr>
        <w:pStyle w:val="2"/>
        <w:rPr>
          <w:rFonts w:hint="default" w:ascii="Times New Roman" w:hAnsi="Times New Roman" w:eastAsia="方正黑体_GBK" w:cs="Times New Roman"/>
          <w:b w:val="0"/>
          <w:bCs/>
          <w:sz w:val="32"/>
          <w:szCs w:val="32"/>
        </w:rPr>
      </w:pPr>
    </w:p>
    <w:p w14:paraId="2E802996">
      <w:pPr>
        <w:pStyle w:val="2"/>
        <w:rPr>
          <w:rFonts w:hint="default" w:ascii="Times New Roman" w:hAnsi="Times New Roman" w:eastAsia="方正黑体_GBK" w:cs="Times New Roman"/>
          <w:b w:val="0"/>
          <w:bCs/>
          <w:sz w:val="32"/>
          <w:szCs w:val="32"/>
        </w:rPr>
      </w:pPr>
    </w:p>
    <w:p w14:paraId="05D27F91">
      <w:pPr>
        <w:pStyle w:val="2"/>
        <w:ind w:left="0" w:leftChars="0" w:firstLine="0" w:firstLineChars="0"/>
        <w:rPr>
          <w:rFonts w:hint="default" w:ascii="Times New Roman" w:hAnsi="Times New Roman" w:eastAsia="方正黑体_GBK" w:cs="Times New Roman"/>
          <w:b w:val="0"/>
          <w:bCs/>
          <w:sz w:val="32"/>
          <w:szCs w:val="32"/>
        </w:rPr>
      </w:pPr>
    </w:p>
    <w:p w14:paraId="190B393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（一）一般公共预算财政拨款收入：指中央财政当年拨付的资金。</w:t>
      </w:r>
    </w:p>
    <w:p w14:paraId="6A88F39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（二）事业收入：指事业单位开展专业业务活动及辅助活动所取得的收入。如原应急管理部消防救援局所主管科研单位开展专用产品检测等专业业务活动及辅助活动所取得的收入。</w:t>
      </w:r>
    </w:p>
    <w:p w14:paraId="7C78FB4E">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（三）其他收入：指除上述“一般公共预算财政拨款收入”“事业收入”“事业单位经营收入”等以外的收入。</w:t>
      </w:r>
    </w:p>
    <w:p w14:paraId="66C1130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（四）使用非财政拨款结余：指事业单位使用以前年度积累的非财政拨款结余弥补当年收支差额的金额。</w:t>
      </w:r>
    </w:p>
    <w:p w14:paraId="13A6C7B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（五）年初结转和结余：指单位以前年度尚未完成、结转到本年按有关规定继续使用的资金。</w:t>
      </w:r>
    </w:p>
    <w:p w14:paraId="3340F4D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（六）科学技术支出（类）应用研究（款）机构运行（项）：指原应急管理部消防救援局所主管承担科研任务事业单位的基本支出。</w:t>
      </w:r>
    </w:p>
    <w:p w14:paraId="30F24B4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（七）科学技术支出（类）应用研究（款）社会公益研究（项）：指原应急管理部消防救援局所主管承担科研任务事业单位开展消防技术等社会公益专项科研方面的支出。</w:t>
      </w:r>
    </w:p>
    <w:p w14:paraId="261CD0F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（八）科学技术支出（类）科技条件与服务（款）科技条件专项（项）：指财政部核定原应急管理部消防救援局的中央级科学事业单位修缮购置经费。</w:t>
      </w:r>
    </w:p>
    <w:p w14:paraId="6EC0F95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（九）科学技术支出（类）其他科学技术支出（款）其他科学技术支出（项）：指财政部核定原应急管理部消防救援局的科技业务管理费支出。</w:t>
      </w:r>
    </w:p>
    <w:p w14:paraId="607CBF4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（十）社会保障和就业支出（类）行政事业单位养老支出（款）机关事业单位基本养老保险缴费支出（项）：指机关事业单位实施养老保险制度由单位缴纳的基本养老保险费支出。</w:t>
      </w:r>
    </w:p>
    <w:p w14:paraId="1C26662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（十一）社会保障和就业支出（类）行政事业单位养老支出（款）机关事业单位职业年金缴费支出（项）：指机关事业单位实施养老保险制度由单位实际缴纳的职业年金支出。</w:t>
      </w:r>
    </w:p>
    <w:p w14:paraId="1803697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（十二）卫生健康支出（类）行政事业单位医疗（款）其他行政事业单位医疗支出（项）：指中央财政安排的行政单位（包括参照公务员法管理事业单位）基本医疗保险缴费经费。</w:t>
      </w:r>
    </w:p>
    <w:p w14:paraId="357AC42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（十三）住房保障支出（类）住房改革支出（款）住房公积金（项）：反映行政事业单位按人力资源和社会保障部、财政部规定的基本工资和津贴补贴以及规定比例为职工缴纳的住房公积金。</w:t>
      </w:r>
    </w:p>
    <w:p w14:paraId="53C6B7C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（十四）住房保障支出（类）住房改革支出（款）提租补贴（项）：反映按房改政策规定的标准，行政事业单位向职工（含离退休人员）发放的租金补贴。</w:t>
      </w:r>
    </w:p>
    <w:p w14:paraId="6EB2948F">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（十五）住房保障支出（类）住房改革支出（款）购房补贴（项）：反映按房改政策规定，行政事业单位向符合条件职工（含离退休人员）发放的用于购买住房的补贴。</w:t>
      </w:r>
    </w:p>
    <w:p w14:paraId="50A706C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（十六）灾害防治及应急管理支出（类）消防事务（款）行政运行（项）：指原应急管理部消防救援局及所属消防救援队伍用于保障机构正常运行、开展日常工作的基本支出。</w:t>
      </w:r>
    </w:p>
    <w:p w14:paraId="32D034B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（十七）灾害防治及应急管理支出（类）消防事务（款）消防应急救援（项）：指原应急管理部消防救援局开展消防应急救援方面的支出。</w:t>
      </w:r>
    </w:p>
    <w:p w14:paraId="26CE79C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（十八）结余分配：指事业单位按照会计制度规定缴纳的所得税以及从非财政补助结余中提取的职工福利基金、事业基金等。</w:t>
      </w:r>
    </w:p>
    <w:p w14:paraId="630235A1">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（十九）年末结转和结余：指单位本年度或以前年度预算安排、因客观条件发生变化未全部执行或未执行，结转到以后年度继续使用的资金，或项目已完成等产生的结余资金。</w:t>
      </w:r>
    </w:p>
    <w:p w14:paraId="7A8B9DD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（二十）基本支出：指为保障机构正常运转、完成日常工作任务而发生的人员支出和公用支出。</w:t>
      </w:r>
    </w:p>
    <w:p w14:paraId="2DF2630D">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（二十一）项目支出：指在基本支出之外为完成特定行政任务和事业发展目标所发生的支出。</w:t>
      </w:r>
    </w:p>
    <w:p w14:paraId="3E228C2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二）“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7FD12E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二十三）机关运行经费：为保障行政单位（包括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B9AEAB">
      <w:pPr>
        <w:keepNext w:val="0"/>
        <w:keepLines w:val="0"/>
        <w:pageBreakBefore w:val="0"/>
        <w:widowControl w:val="0"/>
        <w:kinsoku/>
        <w:wordWrap/>
        <w:overflowPunct/>
        <w:topLinePunct w:val="0"/>
        <w:autoSpaceDE/>
        <w:autoSpaceDN/>
        <w:bidi w:val="0"/>
        <w:adjustRightInd/>
        <w:snapToGrid/>
        <w:spacing w:line="620" w:lineRule="exact"/>
        <w:textAlignment w:val="auto"/>
        <w:rPr>
          <w:rFonts w:hint="default" w:ascii="Times New Roman" w:hAnsi="Times New Roman" w:cs="Times New Roman"/>
        </w:rPr>
      </w:pPr>
    </w:p>
    <w:p w14:paraId="3F67C792">
      <w:pPr>
        <w:pStyle w:val="2"/>
        <w:rPr>
          <w:rFonts w:hint="default" w:ascii="Times New Roman" w:hAnsi="Times New Roman" w:cs="Times New Roman"/>
        </w:rPr>
      </w:pPr>
    </w:p>
    <w:p w14:paraId="4879C2DB">
      <w:pPr>
        <w:pStyle w:val="2"/>
        <w:rPr>
          <w:rFonts w:hint="default" w:ascii="Times New Roman" w:hAnsi="Times New Roman" w:cs="Times New Roman"/>
        </w:rPr>
      </w:pPr>
    </w:p>
    <w:p w14:paraId="5FBA6ADB">
      <w:pPr>
        <w:pStyle w:val="2"/>
        <w:rPr>
          <w:rFonts w:hint="default" w:ascii="Times New Roman" w:hAnsi="Times New Roman" w:cs="Times New Roman"/>
        </w:rPr>
      </w:pPr>
    </w:p>
    <w:p w14:paraId="292F4BD2">
      <w:pPr>
        <w:pStyle w:val="2"/>
        <w:rPr>
          <w:rFonts w:hint="default" w:ascii="Times New Roman" w:hAnsi="Times New Roman" w:cs="Times New Roman"/>
        </w:rPr>
      </w:pPr>
    </w:p>
    <w:p w14:paraId="760DFD1C">
      <w:pPr>
        <w:pStyle w:val="2"/>
        <w:rPr>
          <w:rFonts w:hint="default" w:ascii="Times New Roman" w:hAnsi="Times New Roman" w:cs="Times New Roman"/>
        </w:rPr>
      </w:pPr>
    </w:p>
    <w:p w14:paraId="42BCF6BD">
      <w:pPr>
        <w:pStyle w:val="2"/>
        <w:rPr>
          <w:rFonts w:hint="default" w:ascii="Times New Roman" w:hAnsi="Times New Roman" w:cs="Times New Roman"/>
        </w:rPr>
      </w:pPr>
    </w:p>
    <w:p w14:paraId="303A5E89">
      <w:pPr>
        <w:pStyle w:val="2"/>
        <w:rPr>
          <w:rFonts w:hint="default" w:ascii="Times New Roman" w:hAnsi="Times New Roman" w:cs="Times New Roman"/>
        </w:rPr>
      </w:pPr>
    </w:p>
    <w:sectPr>
      <w:footerReference r:id="rId5" w:type="default"/>
      <w:pgSz w:w="11906" w:h="16838"/>
      <w:pgMar w:top="1418" w:right="1418" w:bottom="1418" w:left="1418" w:header="851" w:footer="27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FAD6E">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33</w:t>
    </w:r>
    <w:r>
      <w:fldChar w:fldCharType="end"/>
    </w:r>
  </w:p>
  <w:p w14:paraId="69ACA84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EA6E1">
    <w:pPr>
      <w:pStyle w:val="4"/>
      <w:framePr w:wrap="around" w:vAnchor="text" w:hAnchor="margin" w:xAlign="center" w:y="1"/>
      <w:rPr>
        <w:rStyle w:val="9"/>
      </w:rPr>
    </w:pPr>
    <w:r>
      <w:fldChar w:fldCharType="begin"/>
    </w:r>
    <w:r>
      <w:rPr>
        <w:rStyle w:val="9"/>
      </w:rPr>
      <w:instrText xml:space="preserve">PAGE  </w:instrText>
    </w:r>
    <w:r>
      <w:fldChar w:fldCharType="end"/>
    </w:r>
  </w:p>
  <w:p w14:paraId="5E7EED00">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F315D">
    <w:pPr>
      <w:spacing w:line="190" w:lineRule="auto"/>
      <w:ind w:left="5020"/>
      <w:rPr>
        <w:rFonts w:ascii="宋体" w:hAnsi="宋体" w:eastAsia="宋体" w:cs="宋体"/>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D7B1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08DD7B1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2FE9"/>
    <w:multiLevelType w:val="singleLevel"/>
    <w:tmpl w:val="81142FE9"/>
    <w:lvl w:ilvl="0" w:tentative="0">
      <w:start w:val="1"/>
      <w:numFmt w:val="decimal"/>
      <w:suff w:val="nothing"/>
      <w:lvlText w:val="（%1）"/>
      <w:lvlJc w:val="left"/>
      <w:pPr>
        <w:ind w:left="-10"/>
      </w:pPr>
    </w:lvl>
  </w:abstractNum>
  <w:abstractNum w:abstractNumId="1">
    <w:nsid w:val="2C077BF2"/>
    <w:multiLevelType w:val="singleLevel"/>
    <w:tmpl w:val="2C077BF2"/>
    <w:lvl w:ilvl="0" w:tentative="0">
      <w:start w:val="2"/>
      <w:numFmt w:val="chineseCounting"/>
      <w:suff w:val="nothing"/>
      <w:lvlText w:val="%1、"/>
      <w:lvlJc w:val="left"/>
      <w:rPr>
        <w:rFonts w:hint="eastAsia"/>
      </w:rPr>
    </w:lvl>
  </w:abstractNum>
  <w:abstractNum w:abstractNumId="2">
    <w:nsid w:val="480A7CF5"/>
    <w:multiLevelType w:val="singleLevel"/>
    <w:tmpl w:val="480A7CF5"/>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3NTdkYjk3NDQ3OWEyYzUxZmY3MzJjZjYwZGVlNDIifQ=="/>
  </w:docVars>
  <w:rsids>
    <w:rsidRoot w:val="00000000"/>
    <w:rsid w:val="005E00A7"/>
    <w:rsid w:val="007F67B9"/>
    <w:rsid w:val="0124393E"/>
    <w:rsid w:val="0147421F"/>
    <w:rsid w:val="01AF1E19"/>
    <w:rsid w:val="01CC1E79"/>
    <w:rsid w:val="0241373A"/>
    <w:rsid w:val="02521EA5"/>
    <w:rsid w:val="02537791"/>
    <w:rsid w:val="026D0B9E"/>
    <w:rsid w:val="02BE0FAC"/>
    <w:rsid w:val="02E34766"/>
    <w:rsid w:val="03C427E2"/>
    <w:rsid w:val="043E5DD4"/>
    <w:rsid w:val="04934320"/>
    <w:rsid w:val="04ED6701"/>
    <w:rsid w:val="050C63CF"/>
    <w:rsid w:val="056B1E7D"/>
    <w:rsid w:val="05A7589B"/>
    <w:rsid w:val="05BC48C4"/>
    <w:rsid w:val="06617163"/>
    <w:rsid w:val="06686DF5"/>
    <w:rsid w:val="066B6ED6"/>
    <w:rsid w:val="0698547C"/>
    <w:rsid w:val="06C91078"/>
    <w:rsid w:val="075D09BE"/>
    <w:rsid w:val="08374D77"/>
    <w:rsid w:val="0974420F"/>
    <w:rsid w:val="0A5C77E3"/>
    <w:rsid w:val="0AF529EA"/>
    <w:rsid w:val="0B206B85"/>
    <w:rsid w:val="0B3323CC"/>
    <w:rsid w:val="0B9D5E86"/>
    <w:rsid w:val="0C4C27C7"/>
    <w:rsid w:val="0C8A601F"/>
    <w:rsid w:val="0D0A1954"/>
    <w:rsid w:val="0EC20A13"/>
    <w:rsid w:val="0EC453AD"/>
    <w:rsid w:val="0EDF09B2"/>
    <w:rsid w:val="0EFC571E"/>
    <w:rsid w:val="0F0A36D7"/>
    <w:rsid w:val="0F5A1ED7"/>
    <w:rsid w:val="0FB96A67"/>
    <w:rsid w:val="0FD712AB"/>
    <w:rsid w:val="0FDA1B1D"/>
    <w:rsid w:val="102417E5"/>
    <w:rsid w:val="1061083D"/>
    <w:rsid w:val="10EE4F27"/>
    <w:rsid w:val="1141703B"/>
    <w:rsid w:val="11440C8B"/>
    <w:rsid w:val="11DA25CD"/>
    <w:rsid w:val="11F57678"/>
    <w:rsid w:val="11FE4A9B"/>
    <w:rsid w:val="12747CB6"/>
    <w:rsid w:val="13A000D6"/>
    <w:rsid w:val="13CC63DC"/>
    <w:rsid w:val="143722CD"/>
    <w:rsid w:val="145C0FDD"/>
    <w:rsid w:val="14D6646B"/>
    <w:rsid w:val="14D701B8"/>
    <w:rsid w:val="15081273"/>
    <w:rsid w:val="152A7BB5"/>
    <w:rsid w:val="159563E6"/>
    <w:rsid w:val="161440BC"/>
    <w:rsid w:val="16217B61"/>
    <w:rsid w:val="171C3A74"/>
    <w:rsid w:val="17A61222"/>
    <w:rsid w:val="17B036B7"/>
    <w:rsid w:val="17CE0B8D"/>
    <w:rsid w:val="17E4595A"/>
    <w:rsid w:val="187D4E25"/>
    <w:rsid w:val="18A32A9D"/>
    <w:rsid w:val="18D378B6"/>
    <w:rsid w:val="192A65EA"/>
    <w:rsid w:val="194838C9"/>
    <w:rsid w:val="1A135F96"/>
    <w:rsid w:val="1A1A4C37"/>
    <w:rsid w:val="1A1A683B"/>
    <w:rsid w:val="1A43751A"/>
    <w:rsid w:val="1B005770"/>
    <w:rsid w:val="1B444887"/>
    <w:rsid w:val="1B7D216B"/>
    <w:rsid w:val="1C2A718A"/>
    <w:rsid w:val="1C5A4A34"/>
    <w:rsid w:val="1C7E6912"/>
    <w:rsid w:val="1CA446AB"/>
    <w:rsid w:val="1D127276"/>
    <w:rsid w:val="1D1F0DF2"/>
    <w:rsid w:val="1DE756D4"/>
    <w:rsid w:val="1E19319A"/>
    <w:rsid w:val="1E490475"/>
    <w:rsid w:val="1E4C7A6E"/>
    <w:rsid w:val="1E644BA7"/>
    <w:rsid w:val="1E791B9F"/>
    <w:rsid w:val="1EBC4EB0"/>
    <w:rsid w:val="1EBD6B08"/>
    <w:rsid w:val="1F0F1237"/>
    <w:rsid w:val="1F256F74"/>
    <w:rsid w:val="1F7749B5"/>
    <w:rsid w:val="20384E8A"/>
    <w:rsid w:val="20530318"/>
    <w:rsid w:val="207424C0"/>
    <w:rsid w:val="20DB6F05"/>
    <w:rsid w:val="218E4891"/>
    <w:rsid w:val="21A50E43"/>
    <w:rsid w:val="22386D07"/>
    <w:rsid w:val="22EC2BE6"/>
    <w:rsid w:val="230E7C03"/>
    <w:rsid w:val="23AD72E0"/>
    <w:rsid w:val="24CD101A"/>
    <w:rsid w:val="24D20559"/>
    <w:rsid w:val="25277CBA"/>
    <w:rsid w:val="25617EE2"/>
    <w:rsid w:val="25637164"/>
    <w:rsid w:val="25926BC0"/>
    <w:rsid w:val="261D32C2"/>
    <w:rsid w:val="26A8510F"/>
    <w:rsid w:val="271A69DB"/>
    <w:rsid w:val="2845500A"/>
    <w:rsid w:val="28685CFD"/>
    <w:rsid w:val="28796811"/>
    <w:rsid w:val="28862099"/>
    <w:rsid w:val="28FE4558"/>
    <w:rsid w:val="290C0B98"/>
    <w:rsid w:val="29141705"/>
    <w:rsid w:val="29237516"/>
    <w:rsid w:val="293324A5"/>
    <w:rsid w:val="299073BB"/>
    <w:rsid w:val="29FE621A"/>
    <w:rsid w:val="2A423C54"/>
    <w:rsid w:val="2A4A4B09"/>
    <w:rsid w:val="2AEC089C"/>
    <w:rsid w:val="2BC50EDB"/>
    <w:rsid w:val="2C1D6834"/>
    <w:rsid w:val="2C24323B"/>
    <w:rsid w:val="2E030A9F"/>
    <w:rsid w:val="2E035BC5"/>
    <w:rsid w:val="2E6B28A3"/>
    <w:rsid w:val="2EAE163F"/>
    <w:rsid w:val="2EE74530"/>
    <w:rsid w:val="2F2C4F3E"/>
    <w:rsid w:val="2FB0509C"/>
    <w:rsid w:val="2FC1370A"/>
    <w:rsid w:val="2FDC0B92"/>
    <w:rsid w:val="300955EF"/>
    <w:rsid w:val="30257C6D"/>
    <w:rsid w:val="307E3F7E"/>
    <w:rsid w:val="30D26740"/>
    <w:rsid w:val="311C1718"/>
    <w:rsid w:val="31D024A0"/>
    <w:rsid w:val="32060A58"/>
    <w:rsid w:val="338804E0"/>
    <w:rsid w:val="33B03DD0"/>
    <w:rsid w:val="33E7077A"/>
    <w:rsid w:val="33E977DA"/>
    <w:rsid w:val="34080F64"/>
    <w:rsid w:val="346F52E9"/>
    <w:rsid w:val="34941857"/>
    <w:rsid w:val="34F22123"/>
    <w:rsid w:val="354D73C8"/>
    <w:rsid w:val="354F62E6"/>
    <w:rsid w:val="35BD63D1"/>
    <w:rsid w:val="36C8472D"/>
    <w:rsid w:val="37100C5A"/>
    <w:rsid w:val="37196088"/>
    <w:rsid w:val="382247D0"/>
    <w:rsid w:val="38777AE4"/>
    <w:rsid w:val="38EA0AD5"/>
    <w:rsid w:val="38F95FD4"/>
    <w:rsid w:val="395E1D74"/>
    <w:rsid w:val="3A195218"/>
    <w:rsid w:val="3A6B0B30"/>
    <w:rsid w:val="3A9E3120"/>
    <w:rsid w:val="3AC62D39"/>
    <w:rsid w:val="3AFD4CD5"/>
    <w:rsid w:val="3B265513"/>
    <w:rsid w:val="3B725DC8"/>
    <w:rsid w:val="3B7D7B3D"/>
    <w:rsid w:val="3B7F2F38"/>
    <w:rsid w:val="3C097044"/>
    <w:rsid w:val="3C5862E5"/>
    <w:rsid w:val="3C87049A"/>
    <w:rsid w:val="3CCF4D65"/>
    <w:rsid w:val="3E57404C"/>
    <w:rsid w:val="3E7A1DBD"/>
    <w:rsid w:val="3FC40C6B"/>
    <w:rsid w:val="40FA4656"/>
    <w:rsid w:val="411F03C0"/>
    <w:rsid w:val="41B761E1"/>
    <w:rsid w:val="42263002"/>
    <w:rsid w:val="424E2AAD"/>
    <w:rsid w:val="42D72088"/>
    <w:rsid w:val="430A3435"/>
    <w:rsid w:val="432D5990"/>
    <w:rsid w:val="435A53BD"/>
    <w:rsid w:val="44271EF9"/>
    <w:rsid w:val="443469F5"/>
    <w:rsid w:val="443F5AC6"/>
    <w:rsid w:val="44E027F3"/>
    <w:rsid w:val="44E55A75"/>
    <w:rsid w:val="46100B63"/>
    <w:rsid w:val="46825774"/>
    <w:rsid w:val="46D33982"/>
    <w:rsid w:val="470E153E"/>
    <w:rsid w:val="47161B18"/>
    <w:rsid w:val="47193DC6"/>
    <w:rsid w:val="477A06C6"/>
    <w:rsid w:val="48380192"/>
    <w:rsid w:val="488B3DDF"/>
    <w:rsid w:val="49B002C2"/>
    <w:rsid w:val="49EB6075"/>
    <w:rsid w:val="4B7F6570"/>
    <w:rsid w:val="4BA87D31"/>
    <w:rsid w:val="4C233C13"/>
    <w:rsid w:val="4CA11E29"/>
    <w:rsid w:val="4CF63BDA"/>
    <w:rsid w:val="4DF55D56"/>
    <w:rsid w:val="4E2A2CB2"/>
    <w:rsid w:val="4EB41E49"/>
    <w:rsid w:val="4EE52CE5"/>
    <w:rsid w:val="4F59656B"/>
    <w:rsid w:val="4F5A5229"/>
    <w:rsid w:val="4F8A4BFC"/>
    <w:rsid w:val="4FB9608B"/>
    <w:rsid w:val="50B461CE"/>
    <w:rsid w:val="50E826E5"/>
    <w:rsid w:val="514160CE"/>
    <w:rsid w:val="519867F0"/>
    <w:rsid w:val="51BB547C"/>
    <w:rsid w:val="51DA65BE"/>
    <w:rsid w:val="53001877"/>
    <w:rsid w:val="53C54A4C"/>
    <w:rsid w:val="53E4304B"/>
    <w:rsid w:val="542A6845"/>
    <w:rsid w:val="5444581F"/>
    <w:rsid w:val="54DD436E"/>
    <w:rsid w:val="553D17ED"/>
    <w:rsid w:val="557A532F"/>
    <w:rsid w:val="565F7A74"/>
    <w:rsid w:val="56BE443B"/>
    <w:rsid w:val="56FA0844"/>
    <w:rsid w:val="577A3B6D"/>
    <w:rsid w:val="57953FE0"/>
    <w:rsid w:val="58991074"/>
    <w:rsid w:val="58A177E1"/>
    <w:rsid w:val="58C00B94"/>
    <w:rsid w:val="59012EF2"/>
    <w:rsid w:val="597720D9"/>
    <w:rsid w:val="59BE7B76"/>
    <w:rsid w:val="59DE45EC"/>
    <w:rsid w:val="59E349F3"/>
    <w:rsid w:val="5A47354B"/>
    <w:rsid w:val="5A601E9A"/>
    <w:rsid w:val="5A71454B"/>
    <w:rsid w:val="5ACB5F11"/>
    <w:rsid w:val="5B7D2579"/>
    <w:rsid w:val="5BAA4E6E"/>
    <w:rsid w:val="5C5174E9"/>
    <w:rsid w:val="5C683A4B"/>
    <w:rsid w:val="5D834E6B"/>
    <w:rsid w:val="5DDC3564"/>
    <w:rsid w:val="5E040160"/>
    <w:rsid w:val="5E346E96"/>
    <w:rsid w:val="5EB3190C"/>
    <w:rsid w:val="5FD820AD"/>
    <w:rsid w:val="60625D14"/>
    <w:rsid w:val="60715E09"/>
    <w:rsid w:val="60BD35BF"/>
    <w:rsid w:val="60D634A2"/>
    <w:rsid w:val="60F639EC"/>
    <w:rsid w:val="61613BAE"/>
    <w:rsid w:val="616E0536"/>
    <w:rsid w:val="618761EB"/>
    <w:rsid w:val="61FA56CF"/>
    <w:rsid w:val="61FD0132"/>
    <w:rsid w:val="62083CBE"/>
    <w:rsid w:val="621274B1"/>
    <w:rsid w:val="623A7D56"/>
    <w:rsid w:val="6329522E"/>
    <w:rsid w:val="63454B16"/>
    <w:rsid w:val="634F110A"/>
    <w:rsid w:val="642755A1"/>
    <w:rsid w:val="643B7135"/>
    <w:rsid w:val="646A6E77"/>
    <w:rsid w:val="64C94FFC"/>
    <w:rsid w:val="65386045"/>
    <w:rsid w:val="656051C5"/>
    <w:rsid w:val="65807633"/>
    <w:rsid w:val="65845440"/>
    <w:rsid w:val="65A65727"/>
    <w:rsid w:val="65EB48F5"/>
    <w:rsid w:val="660D352F"/>
    <w:rsid w:val="669C0D6D"/>
    <w:rsid w:val="66B231EB"/>
    <w:rsid w:val="66D56845"/>
    <w:rsid w:val="675533D7"/>
    <w:rsid w:val="67625908"/>
    <w:rsid w:val="67D740CF"/>
    <w:rsid w:val="67F46B26"/>
    <w:rsid w:val="687C2582"/>
    <w:rsid w:val="68961D6D"/>
    <w:rsid w:val="69754C84"/>
    <w:rsid w:val="69C935B8"/>
    <w:rsid w:val="69FB2E62"/>
    <w:rsid w:val="6AAF494E"/>
    <w:rsid w:val="6ADE4B32"/>
    <w:rsid w:val="6B420CC8"/>
    <w:rsid w:val="6C9365FA"/>
    <w:rsid w:val="6CDA729A"/>
    <w:rsid w:val="6CE837C3"/>
    <w:rsid w:val="6D251304"/>
    <w:rsid w:val="6D295373"/>
    <w:rsid w:val="6D2F67B2"/>
    <w:rsid w:val="6D6937FA"/>
    <w:rsid w:val="6D800B12"/>
    <w:rsid w:val="6D9428B9"/>
    <w:rsid w:val="6E7F5E9C"/>
    <w:rsid w:val="6E903BA8"/>
    <w:rsid w:val="6EFA247C"/>
    <w:rsid w:val="6F3A5094"/>
    <w:rsid w:val="6F944408"/>
    <w:rsid w:val="6FB64420"/>
    <w:rsid w:val="70155528"/>
    <w:rsid w:val="70255154"/>
    <w:rsid w:val="707A623A"/>
    <w:rsid w:val="709B40A8"/>
    <w:rsid w:val="70D5663B"/>
    <w:rsid w:val="715A02AF"/>
    <w:rsid w:val="71D51E82"/>
    <w:rsid w:val="72C93093"/>
    <w:rsid w:val="73A42397"/>
    <w:rsid w:val="73EE79E1"/>
    <w:rsid w:val="743728BC"/>
    <w:rsid w:val="74447DA5"/>
    <w:rsid w:val="75CF52CC"/>
    <w:rsid w:val="75F10776"/>
    <w:rsid w:val="768026AD"/>
    <w:rsid w:val="775159A8"/>
    <w:rsid w:val="780554DA"/>
    <w:rsid w:val="785903B8"/>
    <w:rsid w:val="78B768D5"/>
    <w:rsid w:val="78E862B9"/>
    <w:rsid w:val="79766B8D"/>
    <w:rsid w:val="79D11E63"/>
    <w:rsid w:val="7A7045AA"/>
    <w:rsid w:val="7AB556F4"/>
    <w:rsid w:val="7AD01744"/>
    <w:rsid w:val="7B250CEC"/>
    <w:rsid w:val="7B7003EA"/>
    <w:rsid w:val="7B75757D"/>
    <w:rsid w:val="7B9D5D8B"/>
    <w:rsid w:val="7C533A76"/>
    <w:rsid w:val="7CCB683E"/>
    <w:rsid w:val="7D012012"/>
    <w:rsid w:val="7D16623F"/>
    <w:rsid w:val="7D456B9F"/>
    <w:rsid w:val="7D63433E"/>
    <w:rsid w:val="7D9045B2"/>
    <w:rsid w:val="7DB2232D"/>
    <w:rsid w:val="7DED55C7"/>
    <w:rsid w:val="7E8B2493"/>
    <w:rsid w:val="7EE9144A"/>
    <w:rsid w:val="7EF90995"/>
    <w:rsid w:val="7F734F0A"/>
    <w:rsid w:val="7F780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spacing w:line="440" w:lineRule="exact"/>
      <w:ind w:firstLine="480" w:firstLineChars="200"/>
    </w:p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autoRedefine/>
    <w:qFormat/>
    <w:uiPriority w:val="0"/>
    <w:rPr>
      <w:b/>
    </w:rPr>
  </w:style>
  <w:style w:type="character" w:styleId="9">
    <w:name w:val="page number"/>
    <w:basedOn w:val="7"/>
    <w:autoRedefine/>
    <w:qFormat/>
    <w:uiPriority w:val="0"/>
  </w:style>
  <w:style w:type="character" w:customStyle="1" w:styleId="10">
    <w:name w:val="rbtn"/>
    <w:basedOn w:val="7"/>
    <w:autoRedefine/>
    <w:qFormat/>
    <w:uiPriority w:val="0"/>
    <w:rPr>
      <w:color w:val="469DEA"/>
      <w:bdr w:val="single" w:color="E5E5E5" w:sz="6" w:space="0"/>
    </w:rPr>
  </w:style>
  <w:style w:type="character" w:customStyle="1" w:styleId="11">
    <w:name w:val="rbtn1"/>
    <w:basedOn w:val="7"/>
    <w:autoRedefine/>
    <w:qFormat/>
    <w:uiPriority w:val="0"/>
    <w:rPr>
      <w:color w:val="469DEA"/>
      <w:sz w:val="21"/>
      <w:szCs w:val="21"/>
      <w:bdr w:val="single" w:color="E5E5E5" w:sz="6" w:space="0"/>
    </w:rPr>
  </w:style>
  <w:style w:type="character" w:customStyle="1" w:styleId="12">
    <w:name w:val="hilite6"/>
    <w:basedOn w:val="7"/>
    <w:autoRedefine/>
    <w:qFormat/>
    <w:uiPriority w:val="0"/>
    <w:rPr>
      <w:color w:val="FFFFFF"/>
      <w:shd w:val="clear" w:fill="666677"/>
    </w:rPr>
  </w:style>
  <w:style w:type="character" w:customStyle="1" w:styleId="13">
    <w:name w:val="active6"/>
    <w:basedOn w:val="7"/>
    <w:autoRedefine/>
    <w:qFormat/>
    <w:uiPriority w:val="0"/>
    <w:rPr>
      <w:color w:val="00FF00"/>
      <w:shd w:val="clear" w:fill="000000"/>
    </w:rPr>
  </w:style>
  <w:style w:type="character" w:customStyle="1" w:styleId="14">
    <w:name w:val="edit"/>
    <w:basedOn w:val="7"/>
    <w:autoRedefine/>
    <w:qFormat/>
    <w:uiPriority w:val="0"/>
    <w:rPr>
      <w:bdr w:val="single" w:color="E67200" w:sz="6" w:space="0"/>
      <w:shd w:val="clear" w:fill="FBFFCC"/>
    </w:rPr>
  </w:style>
  <w:style w:type="table" w:customStyle="1" w:styleId="1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4262</Words>
  <Characters>4557</Characters>
  <Lines>0</Lines>
  <Paragraphs>0</Paragraphs>
  <TotalTime>24</TotalTime>
  <ScaleCrop>false</ScaleCrop>
  <LinksUpToDate>false</LinksUpToDate>
  <CharactersWithSpaces>4588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2020-06-08T03:20:00Z</dcterms:created>
  <dc:creator>Administrator</dc:creator>
  <cp:lastModifiedBy>淡淡的烟味</cp:lastModifiedBy>
  <cp:lastPrinted>2023-08-11T03:39:00Z</cp:lastPrinted>
  <dcterms:modified xsi:type="dcterms:W3CDTF">2025-08-21T14:40:17Z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SaveFontToCloudKey">
    <vt:lpwstr>286058643_btnclosed</vt:lpwstr>
  </property>
  <property fmtid="{D5CDD505-2E9C-101B-9397-08002B2CF9AE}" pid="4" name="ICV">
    <vt:lpwstr>495F4E21C7CB4E79B9F872D5F1ADC547_13</vt:lpwstr>
  </property>
  <property fmtid="{D5CDD505-2E9C-101B-9397-08002B2CF9AE}" pid="5" name="KSOTemplateDocerSaveRecord">
    <vt:lpwstr>eyJoZGlkIjoiNDQ2NGJmOTQwNjMwYTI3NDNlZTllNzIxZGUwN2I5MjEiLCJ1c2VySWQiOiIyOTIxODk4ODAifQ==</vt:lpwstr>
  </property>
</Properties>
</file>